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CE" w:rsidRPr="004E5A23" w:rsidRDefault="004E5A23">
      <w:pPr>
        <w:pBdr>
          <w:top w:val="single" w:sz="4" w:space="1" w:color="auto"/>
          <w:left w:val="single" w:sz="4" w:space="4" w:color="auto"/>
          <w:bottom w:val="single" w:sz="4" w:space="1" w:color="auto"/>
          <w:right w:val="single" w:sz="4" w:space="4" w:color="auto"/>
        </w:pBdr>
        <w:jc w:val="center"/>
        <w:rPr>
          <w:rFonts w:ascii="Verdana" w:hAnsi="Verdana" w:cs="Arial"/>
        </w:rPr>
      </w:pPr>
      <w:r w:rsidRPr="004E5A23">
        <w:rPr>
          <w:rFonts w:ascii="Verdana" w:hAnsi="Verdana" w:cs="Arial"/>
        </w:rPr>
        <w:t>DM</w:t>
      </w:r>
      <w:r w:rsidR="009517CE" w:rsidRPr="004E5A23">
        <w:rPr>
          <w:rFonts w:ascii="Verdana" w:hAnsi="Verdana" w:cs="Arial"/>
        </w:rPr>
        <w:t xml:space="preserve"> : </w:t>
      </w:r>
      <w:r w:rsidR="007A7F37">
        <w:rPr>
          <w:rFonts w:ascii="Verdana" w:hAnsi="Verdana" w:cs="Arial"/>
          <w:b/>
          <w:bCs/>
        </w:rPr>
        <w:t>ISOLATION THERMIQUE</w:t>
      </w:r>
    </w:p>
    <w:p w:rsidR="009517CE" w:rsidRDefault="009517CE">
      <w:pPr>
        <w:rPr>
          <w:rFonts w:ascii="Verdana" w:hAnsi="Verdana"/>
          <w:sz w:val="20"/>
          <w:szCs w:val="20"/>
        </w:rPr>
      </w:pPr>
    </w:p>
    <w:p w:rsidR="00E348B5" w:rsidRDefault="00E348B5">
      <w:pPr>
        <w:rPr>
          <w:rFonts w:ascii="Verdana" w:hAnsi="Verdana"/>
          <w:sz w:val="20"/>
          <w:szCs w:val="20"/>
        </w:rPr>
      </w:pPr>
    </w:p>
    <w:p w:rsidR="00767F5D" w:rsidRDefault="00767F5D">
      <w:pPr>
        <w:rPr>
          <w:rFonts w:ascii="Verdana" w:hAnsi="Verdana"/>
          <w:sz w:val="20"/>
          <w:szCs w:val="20"/>
        </w:rPr>
      </w:pPr>
    </w:p>
    <w:p w:rsidR="00B472BA" w:rsidRDefault="00B472BA">
      <w:pPr>
        <w:rPr>
          <w:rFonts w:ascii="Verdana" w:hAnsi="Verdana"/>
          <w:sz w:val="20"/>
          <w:szCs w:val="20"/>
        </w:rPr>
      </w:pPr>
      <w:r w:rsidRPr="00B472BA">
        <w:rPr>
          <w:rFonts w:ascii="Verdana" w:hAnsi="Verdana"/>
          <w:sz w:val="20"/>
          <w:szCs w:val="20"/>
          <w:u w:val="single"/>
        </w:rPr>
        <w:t>Document 1 :</w:t>
      </w:r>
      <w:r>
        <w:rPr>
          <w:rFonts w:ascii="Verdana" w:hAnsi="Verdana"/>
          <w:sz w:val="20"/>
          <w:szCs w:val="20"/>
        </w:rPr>
        <w:t xml:space="preserve"> </w:t>
      </w:r>
      <w:r w:rsidR="009D6339">
        <w:rPr>
          <w:rFonts w:ascii="Verdana" w:hAnsi="Verdana"/>
          <w:sz w:val="20"/>
          <w:szCs w:val="20"/>
        </w:rPr>
        <w:t>Déperditions thermiques dans l’habitat</w:t>
      </w:r>
    </w:p>
    <w:p w:rsidR="00B472BA" w:rsidRDefault="00B472BA">
      <w:pPr>
        <w:rPr>
          <w:rFonts w:ascii="Verdana" w:hAnsi="Verdana"/>
          <w:sz w:val="20"/>
          <w:szCs w:val="20"/>
        </w:rPr>
      </w:pPr>
    </w:p>
    <w:p w:rsidR="00B472BA" w:rsidRDefault="00C33390" w:rsidP="00B472BA">
      <w:pPr>
        <w:jc w:val="both"/>
        <w:rPr>
          <w:rFonts w:ascii="Verdana" w:hAnsi="Verdana"/>
          <w:sz w:val="20"/>
          <w:szCs w:val="20"/>
        </w:rPr>
      </w:pPr>
      <w:r>
        <w:rPr>
          <w:rFonts w:ascii="Verdana" w:hAnsi="Verdana"/>
          <w:noProof/>
          <w:sz w:val="20"/>
          <w:szCs w:val="20"/>
          <w:lang w:eastAsia="en-US"/>
        </w:rPr>
        <w:pict>
          <v:shapetype id="_x0000_t202" coordsize="21600,21600" o:spt="202" path="m,l,21600r21600,l21600,xe">
            <v:stroke joinstyle="miter"/>
            <v:path gradientshapeok="t" o:connecttype="rect"/>
          </v:shapetype>
          <v:shape id="_x0000_s1121" type="#_x0000_t202" style="position:absolute;left:0;text-align:left;margin-left:.5pt;margin-top:3.5pt;width:188.65pt;height:132.1pt;z-index:251660288;mso-width-relative:margin;mso-height-relative:margin">
            <v:textbox style="mso-next-textbox:#_x0000_s1121" inset="0,0,0,0">
              <w:txbxContent>
                <w:p w:rsidR="003D4290" w:rsidRDefault="003D4290">
                  <w:r>
                    <w:rPr>
                      <w:noProof/>
                    </w:rPr>
                    <w:drawing>
                      <wp:inline distT="0" distB="0" distL="0" distR="0">
                        <wp:extent cx="2376170" cy="1658566"/>
                        <wp:effectExtent l="19050" t="0" r="5080" b="0"/>
                        <wp:docPr id="1" name="Image 0" descr="deper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rditions.jpg"/>
                                <pic:cNvPicPr/>
                              </pic:nvPicPr>
                              <pic:blipFill>
                                <a:blip r:embed="rId8"/>
                                <a:stretch>
                                  <a:fillRect/>
                                </a:stretch>
                              </pic:blipFill>
                              <pic:spPr>
                                <a:xfrm>
                                  <a:off x="0" y="0"/>
                                  <a:ext cx="2376605" cy="1658869"/>
                                </a:xfrm>
                                <a:prstGeom prst="rect">
                                  <a:avLst/>
                                </a:prstGeom>
                              </pic:spPr>
                            </pic:pic>
                          </a:graphicData>
                        </a:graphic>
                      </wp:inline>
                    </w:drawing>
                  </w:r>
                </w:p>
              </w:txbxContent>
            </v:textbox>
            <w10:wrap type="square"/>
          </v:shape>
        </w:pict>
      </w:r>
      <w:r w:rsidR="009D6339">
        <w:rPr>
          <w:rFonts w:ascii="Verdana" w:hAnsi="Verdana"/>
          <w:sz w:val="20"/>
          <w:szCs w:val="20"/>
        </w:rPr>
        <w:t xml:space="preserve">Dans une maison non isolée, </w:t>
      </w:r>
      <w:r w:rsidR="0063380C">
        <w:rPr>
          <w:rFonts w:ascii="Verdana" w:hAnsi="Verdana"/>
          <w:sz w:val="20"/>
          <w:szCs w:val="20"/>
        </w:rPr>
        <w:t>une grande partie de la chaleur peut s’échapper par le toit, les murs et les fenêtres</w:t>
      </w:r>
      <w:r w:rsidR="00B472BA" w:rsidRPr="00B472BA">
        <w:rPr>
          <w:rFonts w:ascii="Verdana" w:hAnsi="Verdana"/>
          <w:sz w:val="20"/>
          <w:szCs w:val="20"/>
        </w:rPr>
        <w:t>.</w:t>
      </w:r>
      <w:r w:rsidR="0063380C">
        <w:rPr>
          <w:rFonts w:ascii="Verdana" w:hAnsi="Verdana"/>
          <w:sz w:val="20"/>
          <w:szCs w:val="20"/>
        </w:rPr>
        <w:t xml:space="preserve"> Il est donc important d’apporter une attention particulière à ces éléments de construction.</w:t>
      </w:r>
    </w:p>
    <w:p w:rsidR="00B472BA" w:rsidRDefault="0063380C" w:rsidP="00B472BA">
      <w:pPr>
        <w:jc w:val="both"/>
        <w:rPr>
          <w:rFonts w:ascii="Verdana" w:hAnsi="Verdana"/>
          <w:sz w:val="20"/>
          <w:szCs w:val="20"/>
        </w:rPr>
      </w:pPr>
      <w:r>
        <w:rPr>
          <w:rFonts w:ascii="Verdana" w:hAnsi="Verdana"/>
          <w:sz w:val="20"/>
          <w:szCs w:val="20"/>
        </w:rPr>
        <w:t>Le schéma ci-contre montre l’importance relative et la localisation des pertes de chaleur.</w:t>
      </w:r>
    </w:p>
    <w:p w:rsidR="0063380C" w:rsidRDefault="0063380C" w:rsidP="00B472BA">
      <w:pPr>
        <w:jc w:val="both"/>
        <w:rPr>
          <w:rFonts w:ascii="Verdana" w:hAnsi="Verdana"/>
          <w:sz w:val="20"/>
          <w:szCs w:val="20"/>
        </w:rPr>
      </w:pPr>
    </w:p>
    <w:p w:rsidR="0063380C" w:rsidRDefault="0063380C"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B472BA" w:rsidRDefault="00B472BA" w:rsidP="00B472BA">
      <w:pPr>
        <w:jc w:val="both"/>
        <w:rPr>
          <w:rFonts w:ascii="Verdana" w:hAnsi="Verdana"/>
          <w:sz w:val="20"/>
          <w:szCs w:val="20"/>
        </w:rPr>
      </w:pPr>
    </w:p>
    <w:p w:rsidR="00D10D02" w:rsidRDefault="00D10D02" w:rsidP="00B472BA">
      <w:pPr>
        <w:jc w:val="both"/>
        <w:rPr>
          <w:rFonts w:ascii="Verdana" w:hAnsi="Verdana"/>
          <w:sz w:val="20"/>
          <w:szCs w:val="20"/>
        </w:rPr>
      </w:pPr>
    </w:p>
    <w:p w:rsidR="00E348B5" w:rsidRDefault="00E348B5" w:rsidP="00B472BA">
      <w:pPr>
        <w:jc w:val="both"/>
        <w:rPr>
          <w:rFonts w:ascii="Verdana" w:hAnsi="Verdana"/>
          <w:sz w:val="20"/>
          <w:szCs w:val="20"/>
        </w:rPr>
      </w:pPr>
    </w:p>
    <w:p w:rsidR="00B472BA" w:rsidRPr="008F5564" w:rsidRDefault="008F5564" w:rsidP="00B472BA">
      <w:pPr>
        <w:jc w:val="both"/>
        <w:rPr>
          <w:rFonts w:ascii="Verdana" w:hAnsi="Verdana"/>
          <w:sz w:val="20"/>
          <w:szCs w:val="20"/>
        </w:rPr>
      </w:pPr>
      <w:r w:rsidRPr="008F5564">
        <w:rPr>
          <w:rFonts w:ascii="Verdana" w:hAnsi="Verdana"/>
          <w:sz w:val="20"/>
          <w:szCs w:val="20"/>
          <w:u w:val="single"/>
        </w:rPr>
        <w:t>Document 2 :</w:t>
      </w:r>
      <w:r>
        <w:rPr>
          <w:rFonts w:ascii="Verdana" w:hAnsi="Verdana"/>
          <w:sz w:val="20"/>
          <w:szCs w:val="20"/>
        </w:rPr>
        <w:t xml:space="preserve"> </w:t>
      </w:r>
      <w:r w:rsidR="0063380C">
        <w:rPr>
          <w:rFonts w:ascii="Verdana" w:hAnsi="Verdana"/>
          <w:sz w:val="20"/>
          <w:szCs w:val="20"/>
        </w:rPr>
        <w:t>Résistance thermique</w:t>
      </w:r>
      <w:r w:rsidR="00525618">
        <w:rPr>
          <w:rFonts w:ascii="Verdana" w:hAnsi="Verdana"/>
          <w:sz w:val="20"/>
          <w:szCs w:val="20"/>
        </w:rPr>
        <w:t xml:space="preserve"> et conductivité thermique</w:t>
      </w:r>
      <w:r>
        <w:rPr>
          <w:rFonts w:ascii="Verdana" w:hAnsi="Verdana"/>
          <w:sz w:val="20"/>
          <w:szCs w:val="20"/>
        </w:rPr>
        <w:t xml:space="preserve"> </w:t>
      </w:r>
      <w:r w:rsidRPr="00B472BA">
        <w:rPr>
          <w:rFonts w:ascii="Verdana" w:hAnsi="Verdana"/>
          <w:sz w:val="12"/>
          <w:szCs w:val="12"/>
        </w:rPr>
        <w:t xml:space="preserve">(source : </w:t>
      </w:r>
      <w:hyperlink r:id="rId9" w:history="1">
        <w:r w:rsidR="00722F75" w:rsidRPr="00303374">
          <w:rPr>
            <w:rStyle w:val="Lienhypertexte"/>
            <w:rFonts w:ascii="Verdana" w:hAnsi="Verdana"/>
            <w:sz w:val="12"/>
            <w:szCs w:val="12"/>
          </w:rPr>
          <w:t>http://ecocitoyens.ademe.fr/mon-habitation/renover/isolation/toit-murs-planchers</w:t>
        </w:r>
      </w:hyperlink>
      <w:r w:rsidR="00722F75">
        <w:t xml:space="preserve"> </w:t>
      </w:r>
      <w:r w:rsidR="00722F75" w:rsidRPr="00722F75">
        <w:rPr>
          <w:rFonts w:ascii="Verdana" w:hAnsi="Verdana"/>
          <w:sz w:val="12"/>
          <w:szCs w:val="12"/>
        </w:rPr>
        <w:t xml:space="preserve">et </w:t>
      </w:r>
      <w:hyperlink r:id="rId10" w:history="1">
        <w:r w:rsidR="00722F75" w:rsidRPr="00722F75">
          <w:rPr>
            <w:rStyle w:val="Lienhypertexte"/>
            <w:rFonts w:ascii="Verdana" w:hAnsi="Verdana"/>
            <w:sz w:val="12"/>
            <w:szCs w:val="12"/>
          </w:rPr>
          <w:t>http://fr.wikipedia.org/wiki/R%C3%A9sistance_thermique_de_conduction</w:t>
        </w:r>
      </w:hyperlink>
      <w:r w:rsidRPr="00B472BA">
        <w:rPr>
          <w:rFonts w:ascii="Verdana" w:hAnsi="Verdana"/>
          <w:sz w:val="12"/>
          <w:szCs w:val="12"/>
        </w:rPr>
        <w:t>)</w:t>
      </w:r>
    </w:p>
    <w:p w:rsidR="008F5564" w:rsidRDefault="008F5564" w:rsidP="00B472BA">
      <w:pPr>
        <w:jc w:val="both"/>
        <w:rPr>
          <w:rFonts w:ascii="Verdana" w:hAnsi="Verdana"/>
          <w:sz w:val="20"/>
          <w:szCs w:val="20"/>
        </w:rPr>
      </w:pPr>
    </w:p>
    <w:p w:rsidR="008F5564" w:rsidRPr="00064164" w:rsidRDefault="00064164" w:rsidP="00B472BA">
      <w:pPr>
        <w:jc w:val="both"/>
        <w:rPr>
          <w:rFonts w:ascii="Verdana" w:hAnsi="Verdana"/>
          <w:sz w:val="20"/>
          <w:szCs w:val="20"/>
        </w:rPr>
      </w:pPr>
      <w:r w:rsidRPr="00064164">
        <w:rPr>
          <w:rFonts w:ascii="Verdana" w:hAnsi="Verdana"/>
          <w:sz w:val="20"/>
          <w:szCs w:val="20"/>
        </w:rPr>
        <w:t xml:space="preserve">La résistance thermique </w:t>
      </w:r>
      <w:proofErr w:type="spellStart"/>
      <w:r w:rsidRPr="00064164">
        <w:rPr>
          <w:i/>
        </w:rPr>
        <w:t>R</w:t>
      </w:r>
      <w:r w:rsidRPr="00064164">
        <w:rPr>
          <w:i/>
          <w:vertAlign w:val="subscript"/>
        </w:rPr>
        <w:t>Th</w:t>
      </w:r>
      <w:proofErr w:type="spellEnd"/>
      <w:r w:rsidRPr="00064164">
        <w:rPr>
          <w:rFonts w:ascii="Verdana" w:hAnsi="Verdana"/>
          <w:sz w:val="20"/>
          <w:szCs w:val="20"/>
        </w:rPr>
        <w:t xml:space="preserve"> d’un </w:t>
      </w:r>
      <w:r w:rsidR="00525618">
        <w:rPr>
          <w:rFonts w:ascii="Verdana" w:hAnsi="Verdana"/>
          <w:sz w:val="20"/>
          <w:szCs w:val="20"/>
        </w:rPr>
        <w:t xml:space="preserve">échantillon de </w:t>
      </w:r>
      <w:r w:rsidRPr="00064164">
        <w:rPr>
          <w:rFonts w:ascii="Verdana" w:hAnsi="Verdana"/>
          <w:sz w:val="20"/>
          <w:szCs w:val="20"/>
        </w:rPr>
        <w:t>matériau</w:t>
      </w:r>
      <w:r w:rsidR="00525618">
        <w:rPr>
          <w:rFonts w:ascii="Verdana" w:hAnsi="Verdana"/>
          <w:sz w:val="20"/>
          <w:szCs w:val="20"/>
        </w:rPr>
        <w:t xml:space="preserve"> (une paroi par exemple)</w:t>
      </w:r>
      <w:r w:rsidRPr="00064164">
        <w:rPr>
          <w:rFonts w:ascii="Verdana" w:hAnsi="Verdana"/>
          <w:sz w:val="20"/>
          <w:szCs w:val="20"/>
        </w:rPr>
        <w:t xml:space="preserve"> traduit sa capacité à empêcher le passage du froid ou de la chaleur, pour une épaisseur donnée. </w:t>
      </w:r>
      <w:r w:rsidRPr="00064164">
        <w:rPr>
          <w:rStyle w:val="lev"/>
          <w:rFonts w:ascii="Verdana" w:hAnsi="Verdana"/>
          <w:sz w:val="20"/>
          <w:szCs w:val="20"/>
        </w:rPr>
        <w:t xml:space="preserve">Plus </w:t>
      </w:r>
      <w:proofErr w:type="spellStart"/>
      <w:r w:rsidRPr="00064164">
        <w:rPr>
          <w:rStyle w:val="lev"/>
          <w:i/>
        </w:rPr>
        <w:t>R</w:t>
      </w:r>
      <w:r w:rsidRPr="00064164">
        <w:rPr>
          <w:rStyle w:val="lev"/>
          <w:i/>
          <w:vertAlign w:val="subscript"/>
        </w:rPr>
        <w:t>Th</w:t>
      </w:r>
      <w:proofErr w:type="spellEnd"/>
      <w:r w:rsidRPr="00064164">
        <w:rPr>
          <w:rStyle w:val="lev"/>
          <w:rFonts w:ascii="Verdana" w:hAnsi="Verdana"/>
          <w:sz w:val="20"/>
          <w:szCs w:val="20"/>
        </w:rPr>
        <w:t xml:space="preserve"> est grande, plus le matériau est isolant.</w:t>
      </w:r>
    </w:p>
    <w:p w:rsidR="008F5564" w:rsidRDefault="00064164" w:rsidP="00B472BA">
      <w:pPr>
        <w:jc w:val="both"/>
        <w:rPr>
          <w:rFonts w:ascii="Verdana" w:hAnsi="Verdana"/>
          <w:sz w:val="20"/>
          <w:szCs w:val="20"/>
        </w:rPr>
      </w:pPr>
      <w:r>
        <w:rPr>
          <w:rFonts w:ascii="Verdana" w:hAnsi="Verdana"/>
          <w:sz w:val="20"/>
          <w:szCs w:val="20"/>
        </w:rPr>
        <w:t xml:space="preserve">Soit </w:t>
      </w:r>
      <w:proofErr w:type="spellStart"/>
      <w:r w:rsidRPr="00064164">
        <w:rPr>
          <w:i/>
        </w:rPr>
        <w:t>P</w:t>
      </w:r>
      <w:r w:rsidRPr="00064164">
        <w:rPr>
          <w:i/>
          <w:vertAlign w:val="subscript"/>
        </w:rPr>
        <w:t>Th</w:t>
      </w:r>
      <w:proofErr w:type="spellEnd"/>
      <w:r>
        <w:rPr>
          <w:rFonts w:ascii="Verdana" w:hAnsi="Verdana"/>
          <w:sz w:val="20"/>
          <w:szCs w:val="20"/>
        </w:rPr>
        <w:t xml:space="preserve"> la puissance thermique (appelé aussi flux thermique) transitant à travers une paroi délimitant une zone chaude à la température </w:t>
      </w:r>
      <w:proofErr w:type="spellStart"/>
      <w:r w:rsidRPr="00064164">
        <w:rPr>
          <w:i/>
        </w:rPr>
        <w:t>θ</w:t>
      </w:r>
      <w:r>
        <w:rPr>
          <w:i/>
          <w:vertAlign w:val="subscript"/>
        </w:rPr>
        <w:t>c</w:t>
      </w:r>
      <w:proofErr w:type="spellEnd"/>
      <w:r>
        <w:rPr>
          <w:rFonts w:ascii="Verdana" w:hAnsi="Verdana"/>
          <w:sz w:val="20"/>
          <w:szCs w:val="20"/>
        </w:rPr>
        <w:t xml:space="preserve"> d’une zone froide à la température </w:t>
      </w:r>
      <w:proofErr w:type="spellStart"/>
      <w:r w:rsidRPr="00064164">
        <w:rPr>
          <w:i/>
        </w:rPr>
        <w:t>θ</w:t>
      </w:r>
      <w:r>
        <w:rPr>
          <w:i/>
          <w:vertAlign w:val="subscript"/>
        </w:rPr>
        <w:t>f</w:t>
      </w:r>
      <w:proofErr w:type="spellEnd"/>
      <w:r>
        <w:rPr>
          <w:rFonts w:ascii="Verdana" w:hAnsi="Verdana"/>
          <w:sz w:val="20"/>
          <w:szCs w:val="20"/>
        </w:rPr>
        <w:t xml:space="preserve">. La résistance thermique de la paroi est définie par la relation : </w:t>
      </w:r>
    </w:p>
    <w:p w:rsidR="00064164" w:rsidRPr="00064164" w:rsidRDefault="00064164" w:rsidP="00064164">
      <w:pPr>
        <w:jc w:val="center"/>
        <w:rPr>
          <w:bCs/>
          <w:i/>
          <w:lang w:val="en-US"/>
        </w:rPr>
      </w:pPr>
      <w:proofErr w:type="spellStart"/>
      <w:proofErr w:type="gramStart"/>
      <w:r w:rsidRPr="00064164">
        <w:rPr>
          <w:bCs/>
          <w:i/>
          <w:lang w:val="en-US"/>
        </w:rPr>
        <w:t>P</w:t>
      </w:r>
      <w:r w:rsidRPr="00064164">
        <w:rPr>
          <w:bCs/>
          <w:i/>
          <w:vertAlign w:val="subscript"/>
          <w:lang w:val="en-US"/>
        </w:rPr>
        <w:t>Th</w:t>
      </w:r>
      <w:proofErr w:type="spellEnd"/>
      <w:proofErr w:type="gramEnd"/>
      <w:r w:rsidRPr="00064164">
        <w:rPr>
          <w:bCs/>
          <w:i/>
          <w:lang w:val="en-US"/>
        </w:rPr>
        <w:t xml:space="preserve"> = </w:t>
      </w:r>
      <m:oMath>
        <m:f>
          <m:fPr>
            <m:ctrlPr>
              <w:rPr>
                <w:rFonts w:ascii="Cambria Math" w:hAnsi="Cambria Math"/>
                <w:bCs/>
                <w:i/>
              </w:rPr>
            </m:ctrlPr>
          </m:fPr>
          <m:num>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rPr>
                  <m:t>θ</m:t>
                </m:r>
              </m:e>
              <m:sub>
                <m:r>
                  <w:rPr>
                    <w:rFonts w:ascii="Cambria Math" w:hAnsi="Cambria Math"/>
                  </w:rPr>
                  <m:t>f</m:t>
                </m:r>
              </m:sub>
            </m:sSub>
          </m:num>
          <m:den>
            <m:sSub>
              <m:sSubPr>
                <m:ctrlPr>
                  <w:rPr>
                    <w:rFonts w:ascii="Cambria Math" w:hAnsi="Cambria Math"/>
                    <w:bCs/>
                    <w:i/>
                  </w:rPr>
                </m:ctrlPr>
              </m:sSubPr>
              <m:e>
                <m:r>
                  <w:rPr>
                    <w:rFonts w:ascii="Cambria Math" w:hAnsi="Cambria Math"/>
                  </w:rPr>
                  <m:t>R</m:t>
                </m:r>
              </m:e>
              <m:sub>
                <m:r>
                  <w:rPr>
                    <w:rFonts w:ascii="Cambria Math" w:hAnsi="Cambria Math"/>
                  </w:rPr>
                  <m:t>T</m:t>
                </m:r>
                <m:r>
                  <w:rPr>
                    <w:rFonts w:ascii="Cambria Math" w:hAnsi="Cambria Math"/>
                    <w:lang w:val="en-US"/>
                  </w:rPr>
                  <m:t>h</m:t>
                </m:r>
              </m:sub>
            </m:sSub>
          </m:den>
        </m:f>
      </m:oMath>
    </w:p>
    <w:p w:rsidR="00525618" w:rsidRPr="00664CEC" w:rsidRDefault="00525618" w:rsidP="00A771B7">
      <w:pPr>
        <w:jc w:val="both"/>
        <w:rPr>
          <w:rFonts w:ascii="Verdana" w:hAnsi="Verdana"/>
          <w:sz w:val="20"/>
          <w:szCs w:val="20"/>
          <w:lang w:val="en-US"/>
        </w:rPr>
      </w:pPr>
    </w:p>
    <w:p w:rsidR="00525618" w:rsidRDefault="00525618" w:rsidP="00A771B7">
      <w:pPr>
        <w:jc w:val="both"/>
        <w:rPr>
          <w:rFonts w:ascii="Verdana" w:hAnsi="Verdana"/>
          <w:sz w:val="20"/>
          <w:szCs w:val="20"/>
        </w:rPr>
      </w:pPr>
      <w:r>
        <w:rPr>
          <w:rFonts w:ascii="Verdana" w:hAnsi="Verdana"/>
          <w:sz w:val="20"/>
          <w:szCs w:val="20"/>
        </w:rPr>
        <w:t xml:space="preserve">La résistance thermique dépend de la géométrie de l’échantillon et des propriétés thermiques du matériau choisi quantifiées par sa conductivité thermique. Si la paroi à pour épaisseur </w:t>
      </w:r>
      <w:r w:rsidRPr="00525618">
        <w:rPr>
          <w:i/>
        </w:rPr>
        <w:t>e</w:t>
      </w:r>
      <w:r>
        <w:rPr>
          <w:rFonts w:ascii="Verdana" w:hAnsi="Verdana"/>
          <w:sz w:val="20"/>
          <w:szCs w:val="20"/>
        </w:rPr>
        <w:t xml:space="preserve"> et pour surface </w:t>
      </w:r>
      <w:r w:rsidRPr="00525618">
        <w:rPr>
          <w:i/>
        </w:rPr>
        <w:t>S</w:t>
      </w:r>
      <w:r>
        <w:rPr>
          <w:rFonts w:ascii="Verdana" w:hAnsi="Verdana"/>
          <w:sz w:val="20"/>
          <w:szCs w:val="20"/>
        </w:rPr>
        <w:t xml:space="preserve">, la résistance thermique </w:t>
      </w:r>
      <w:proofErr w:type="spellStart"/>
      <w:r w:rsidRPr="00064164">
        <w:rPr>
          <w:i/>
        </w:rPr>
        <w:t>R</w:t>
      </w:r>
      <w:r w:rsidRPr="00064164">
        <w:rPr>
          <w:i/>
          <w:vertAlign w:val="subscript"/>
        </w:rPr>
        <w:t>Th</w:t>
      </w:r>
      <w:proofErr w:type="spellEnd"/>
      <w:r>
        <w:rPr>
          <w:rFonts w:ascii="Verdana" w:hAnsi="Verdana"/>
          <w:sz w:val="20"/>
          <w:szCs w:val="20"/>
        </w:rPr>
        <w:t xml:space="preserve"> est liée à la conductivité thermique </w:t>
      </w:r>
      <w:r>
        <w:rPr>
          <w:i/>
        </w:rPr>
        <w:t xml:space="preserve">λ </w:t>
      </w:r>
      <w:r w:rsidRPr="00525618">
        <w:rPr>
          <w:rFonts w:ascii="Verdana" w:hAnsi="Verdana"/>
          <w:sz w:val="20"/>
          <w:szCs w:val="20"/>
        </w:rPr>
        <w:t xml:space="preserve">(lambda) </w:t>
      </w:r>
      <w:r>
        <w:rPr>
          <w:rFonts w:ascii="Verdana" w:hAnsi="Verdana"/>
          <w:sz w:val="20"/>
          <w:szCs w:val="20"/>
        </w:rPr>
        <w:t>par la relation :</w:t>
      </w:r>
    </w:p>
    <w:p w:rsidR="00525618" w:rsidRPr="00664CEC" w:rsidRDefault="00525618" w:rsidP="00525618">
      <w:pPr>
        <w:jc w:val="center"/>
        <w:rPr>
          <w:rFonts w:ascii="Verdana" w:hAnsi="Verdana"/>
          <w:sz w:val="20"/>
          <w:szCs w:val="20"/>
        </w:rPr>
      </w:pPr>
      <w:proofErr w:type="spellStart"/>
      <w:r w:rsidRPr="00664CEC">
        <w:rPr>
          <w:i/>
        </w:rPr>
        <w:t>R</w:t>
      </w:r>
      <w:r w:rsidRPr="00664CEC">
        <w:rPr>
          <w:i/>
          <w:vertAlign w:val="subscript"/>
        </w:rPr>
        <w:t>Th</w:t>
      </w:r>
      <w:proofErr w:type="spellEnd"/>
      <w:r w:rsidRPr="00664CEC">
        <w:rPr>
          <w:i/>
        </w:rPr>
        <w:t xml:space="preserve"> = </w:t>
      </w:r>
      <m:oMath>
        <m:f>
          <m:fPr>
            <m:ctrlPr>
              <w:rPr>
                <w:rFonts w:ascii="Cambria Math" w:hAnsi="Cambria Math"/>
                <w:i/>
              </w:rPr>
            </m:ctrlPr>
          </m:fPr>
          <m:num>
            <m:r>
              <w:rPr>
                <w:rFonts w:ascii="Cambria Math" w:hAnsi="Cambria Math"/>
              </w:rPr>
              <m:t>e</m:t>
            </m:r>
          </m:num>
          <m:den>
            <m:r>
              <w:rPr>
                <w:rFonts w:ascii="Cambria Math" w:hAnsi="Cambria Math"/>
              </w:rPr>
              <m:t>λ</m:t>
            </m:r>
            <m:r>
              <w:rPr>
                <w:rFonts w:ascii="Cambria Math"/>
              </w:rPr>
              <m:t>.S</m:t>
            </m:r>
          </m:den>
        </m:f>
      </m:oMath>
    </w:p>
    <w:p w:rsidR="00525618" w:rsidRPr="00664CEC" w:rsidRDefault="00525618" w:rsidP="00A771B7">
      <w:pPr>
        <w:jc w:val="both"/>
        <w:rPr>
          <w:rFonts w:ascii="Verdana" w:hAnsi="Verdana"/>
          <w:sz w:val="20"/>
          <w:szCs w:val="20"/>
        </w:rPr>
      </w:pPr>
    </w:p>
    <w:p w:rsidR="008F5564" w:rsidRPr="00C8344B" w:rsidRDefault="00674585" w:rsidP="00A771B7">
      <w:pPr>
        <w:jc w:val="both"/>
        <w:rPr>
          <w:rFonts w:ascii="Verdana" w:hAnsi="Verdana"/>
          <w:sz w:val="20"/>
          <w:szCs w:val="20"/>
        </w:rPr>
      </w:pPr>
      <w:r w:rsidRPr="00C8344B">
        <w:rPr>
          <w:rFonts w:ascii="Verdana" w:hAnsi="Verdana"/>
          <w:sz w:val="20"/>
          <w:szCs w:val="20"/>
        </w:rPr>
        <w:t>Sur un matériau certifié</w:t>
      </w:r>
      <w:r w:rsidR="00C8344B" w:rsidRPr="00C8344B">
        <w:rPr>
          <w:rFonts w:ascii="Verdana" w:hAnsi="Verdana"/>
          <w:sz w:val="20"/>
          <w:szCs w:val="20"/>
        </w:rPr>
        <w:t xml:space="preserve"> CE, la résistance thermique est donné par unité de surface de matériau</w:t>
      </w:r>
      <w:r w:rsidR="00C8344B">
        <w:rPr>
          <w:rFonts w:ascii="Verdana" w:hAnsi="Verdana"/>
          <w:sz w:val="20"/>
          <w:szCs w:val="20"/>
        </w:rPr>
        <w:t xml:space="preserve">, on parle alors de résistance thermique </w:t>
      </w:r>
      <w:r w:rsidR="00A771B7">
        <w:rPr>
          <w:rFonts w:ascii="Verdana" w:hAnsi="Verdana"/>
          <w:sz w:val="20"/>
          <w:szCs w:val="20"/>
        </w:rPr>
        <w:t>intrinsèque</w:t>
      </w:r>
      <w:r w:rsidR="00C8344B">
        <w:rPr>
          <w:rFonts w:ascii="Verdana" w:hAnsi="Verdana"/>
          <w:sz w:val="20"/>
          <w:szCs w:val="20"/>
        </w:rPr>
        <w:t xml:space="preserve"> notée </w:t>
      </w:r>
      <w:proofErr w:type="spellStart"/>
      <w:r w:rsidR="00C8344B" w:rsidRPr="00064164">
        <w:rPr>
          <w:i/>
        </w:rPr>
        <w:t>R</w:t>
      </w:r>
      <w:r w:rsidR="00C8344B" w:rsidRPr="00064164">
        <w:rPr>
          <w:i/>
          <w:vertAlign w:val="subscript"/>
        </w:rPr>
        <w:t>Th</w:t>
      </w:r>
      <w:r w:rsidR="00A771B7">
        <w:rPr>
          <w:i/>
          <w:vertAlign w:val="subscript"/>
        </w:rPr>
        <w:t>I</w:t>
      </w:r>
      <w:proofErr w:type="spellEnd"/>
      <w:r w:rsidR="00C8344B" w:rsidRPr="00C8344B">
        <w:rPr>
          <w:rFonts w:ascii="Verdana" w:hAnsi="Verdana"/>
          <w:sz w:val="20"/>
          <w:szCs w:val="20"/>
        </w:rPr>
        <w:t xml:space="preserve">. Pour bien estimer l’isolation à installer, l’isolant doit être choisi de telle sorte que la résistance thermique de </w:t>
      </w:r>
      <w:r w:rsidR="00C8344B" w:rsidRPr="00C8344B">
        <w:rPr>
          <w:rStyle w:val="lev"/>
          <w:rFonts w:ascii="Verdana" w:hAnsi="Verdana"/>
          <w:sz w:val="20"/>
          <w:szCs w:val="20"/>
        </w:rPr>
        <w:t>l’ensemble paroi + isolant soit au moins égale à la valeur exigée par la réglementation</w:t>
      </w:r>
      <w:r w:rsidR="00CD46E7">
        <w:rPr>
          <w:rStyle w:val="lev"/>
          <w:rFonts w:ascii="Verdana" w:hAnsi="Verdana"/>
          <w:sz w:val="20"/>
          <w:szCs w:val="20"/>
        </w:rPr>
        <w:t> </w:t>
      </w:r>
      <w:r w:rsidR="00CD46E7">
        <w:rPr>
          <w:rFonts w:ascii="Verdana" w:hAnsi="Verdana"/>
          <w:sz w:val="20"/>
          <w:szCs w:val="20"/>
        </w:rPr>
        <w:t>:</w:t>
      </w:r>
    </w:p>
    <w:p w:rsidR="008F5564" w:rsidRPr="00C8344B" w:rsidRDefault="008F5564" w:rsidP="00B472BA">
      <w:pPr>
        <w:jc w:val="both"/>
        <w:rPr>
          <w:rFonts w:ascii="Verdana" w:hAnsi="Verdana"/>
          <w:sz w:val="20"/>
          <w:szCs w:val="20"/>
        </w:rPr>
      </w:pPr>
    </w:p>
    <w:tbl>
      <w:tblPr>
        <w:tblStyle w:val="Grilledutableau"/>
        <w:tblW w:w="0" w:type="auto"/>
        <w:tblLook w:val="04A0"/>
      </w:tblPr>
      <w:tblGrid>
        <w:gridCol w:w="5173"/>
        <w:gridCol w:w="5173"/>
      </w:tblGrid>
      <w:tr w:rsidR="00CD46E7" w:rsidTr="00CD46E7">
        <w:tc>
          <w:tcPr>
            <w:tcW w:w="5173" w:type="dxa"/>
            <w:shd w:val="clear" w:color="auto" w:fill="D9D9D9" w:themeFill="background1" w:themeFillShade="D9"/>
          </w:tcPr>
          <w:p w:rsidR="00CD46E7" w:rsidRDefault="00CD46E7" w:rsidP="00CD46E7">
            <w:pPr>
              <w:jc w:val="center"/>
              <w:rPr>
                <w:rFonts w:ascii="Verdana" w:hAnsi="Verdana"/>
                <w:sz w:val="20"/>
                <w:szCs w:val="20"/>
              </w:rPr>
            </w:pPr>
            <w:r>
              <w:rPr>
                <w:rFonts w:ascii="Verdana" w:hAnsi="Verdana"/>
                <w:sz w:val="20"/>
                <w:szCs w:val="20"/>
              </w:rPr>
              <w:t>Type de paroi opaque</w:t>
            </w:r>
          </w:p>
          <w:p w:rsidR="00CD46E7" w:rsidRDefault="00CD46E7" w:rsidP="00CD46E7">
            <w:pPr>
              <w:jc w:val="center"/>
              <w:rPr>
                <w:rFonts w:ascii="Verdana" w:hAnsi="Verdana"/>
                <w:sz w:val="20"/>
                <w:szCs w:val="20"/>
              </w:rPr>
            </w:pPr>
            <w:r>
              <w:rPr>
                <w:rFonts w:ascii="Verdana" w:hAnsi="Verdana"/>
                <w:sz w:val="20"/>
                <w:szCs w:val="20"/>
              </w:rPr>
              <w:t>Altitude &lt; 800 m</w:t>
            </w:r>
          </w:p>
        </w:tc>
        <w:tc>
          <w:tcPr>
            <w:tcW w:w="5173" w:type="dxa"/>
            <w:shd w:val="clear" w:color="auto" w:fill="D9D9D9" w:themeFill="background1" w:themeFillShade="D9"/>
          </w:tcPr>
          <w:p w:rsidR="00CD46E7" w:rsidRDefault="00CD46E7" w:rsidP="00CD46E7">
            <w:pPr>
              <w:jc w:val="center"/>
              <w:rPr>
                <w:rFonts w:ascii="Verdana" w:hAnsi="Verdana"/>
                <w:sz w:val="20"/>
                <w:szCs w:val="20"/>
              </w:rPr>
            </w:pPr>
            <w:r>
              <w:rPr>
                <w:rFonts w:ascii="Verdana" w:hAnsi="Verdana"/>
                <w:sz w:val="20"/>
                <w:szCs w:val="20"/>
              </w:rPr>
              <w:t xml:space="preserve">Résistance thermique </w:t>
            </w:r>
            <w:proofErr w:type="spellStart"/>
            <w:r w:rsidR="00664CEC">
              <w:rPr>
                <w:rFonts w:ascii="Verdana" w:hAnsi="Verdana"/>
                <w:sz w:val="20"/>
                <w:szCs w:val="20"/>
              </w:rPr>
              <w:t>intinsèque</w:t>
            </w:r>
            <w:proofErr w:type="spellEnd"/>
            <w:r>
              <w:rPr>
                <w:rFonts w:ascii="Verdana" w:hAnsi="Verdana"/>
                <w:sz w:val="20"/>
                <w:szCs w:val="20"/>
              </w:rPr>
              <w:t xml:space="preserve"> minimale</w:t>
            </w:r>
          </w:p>
          <w:p w:rsidR="00CD46E7" w:rsidRPr="00CD46E7" w:rsidRDefault="00CD46E7" w:rsidP="00A771B7">
            <w:pPr>
              <w:jc w:val="center"/>
            </w:pPr>
            <w:proofErr w:type="spellStart"/>
            <w:r w:rsidRPr="00CD46E7">
              <w:rPr>
                <w:i/>
              </w:rPr>
              <w:t>R</w:t>
            </w:r>
            <w:r w:rsidRPr="00CD46E7">
              <w:rPr>
                <w:i/>
                <w:vertAlign w:val="subscript"/>
              </w:rPr>
              <w:t>Th</w:t>
            </w:r>
            <w:r w:rsidR="00A771B7">
              <w:rPr>
                <w:i/>
                <w:vertAlign w:val="subscript"/>
              </w:rPr>
              <w:t>I</w:t>
            </w:r>
            <w:proofErr w:type="spellEnd"/>
            <w:r w:rsidRPr="00CD46E7">
              <w:t xml:space="preserve"> (m².K.W</w:t>
            </w:r>
            <w:r w:rsidRPr="00CD46E7">
              <w:rPr>
                <w:vertAlign w:val="superscript"/>
              </w:rPr>
              <w:t>-1</w:t>
            </w:r>
            <w:r w:rsidRPr="00CD46E7">
              <w:t>)</w:t>
            </w:r>
          </w:p>
        </w:tc>
      </w:tr>
      <w:tr w:rsidR="00CD46E7" w:rsidTr="00CD46E7">
        <w:tc>
          <w:tcPr>
            <w:tcW w:w="5173" w:type="dxa"/>
          </w:tcPr>
          <w:p w:rsidR="00CD46E7" w:rsidRDefault="00CD46E7" w:rsidP="00B61FBD">
            <w:pPr>
              <w:rPr>
                <w:rFonts w:ascii="Verdana" w:hAnsi="Verdana"/>
                <w:sz w:val="20"/>
                <w:szCs w:val="20"/>
              </w:rPr>
            </w:pPr>
            <w:r>
              <w:rPr>
                <w:rFonts w:ascii="Verdana" w:hAnsi="Verdana"/>
                <w:sz w:val="20"/>
                <w:szCs w:val="20"/>
              </w:rPr>
              <w:t>Vitrage</w:t>
            </w:r>
          </w:p>
        </w:tc>
        <w:tc>
          <w:tcPr>
            <w:tcW w:w="5173" w:type="dxa"/>
          </w:tcPr>
          <w:p w:rsidR="00CD46E7" w:rsidRDefault="00CD46E7" w:rsidP="00CD46E7">
            <w:pPr>
              <w:jc w:val="center"/>
              <w:rPr>
                <w:rFonts w:ascii="Verdana" w:hAnsi="Verdana"/>
                <w:sz w:val="20"/>
                <w:szCs w:val="20"/>
              </w:rPr>
            </w:pPr>
            <w:r>
              <w:rPr>
                <w:rFonts w:ascii="Verdana" w:hAnsi="Verdana"/>
                <w:sz w:val="20"/>
                <w:szCs w:val="20"/>
              </w:rPr>
              <w:t>0,5</w:t>
            </w:r>
          </w:p>
        </w:tc>
      </w:tr>
      <w:tr w:rsidR="00CD46E7" w:rsidTr="00CD46E7">
        <w:tc>
          <w:tcPr>
            <w:tcW w:w="5173" w:type="dxa"/>
          </w:tcPr>
          <w:p w:rsidR="00CD46E7" w:rsidRDefault="00CD46E7" w:rsidP="00CD46E7">
            <w:pPr>
              <w:rPr>
                <w:rFonts w:ascii="Verdana" w:hAnsi="Verdana"/>
                <w:sz w:val="20"/>
                <w:szCs w:val="20"/>
              </w:rPr>
            </w:pPr>
            <w:r>
              <w:rPr>
                <w:rFonts w:ascii="Verdana" w:hAnsi="Verdana"/>
                <w:sz w:val="20"/>
                <w:szCs w:val="20"/>
              </w:rPr>
              <w:t>Mur extérieur</w:t>
            </w:r>
          </w:p>
        </w:tc>
        <w:tc>
          <w:tcPr>
            <w:tcW w:w="5173" w:type="dxa"/>
          </w:tcPr>
          <w:p w:rsidR="00CD46E7" w:rsidRDefault="00CD46E7" w:rsidP="00CD46E7">
            <w:pPr>
              <w:jc w:val="center"/>
              <w:rPr>
                <w:rFonts w:ascii="Verdana" w:hAnsi="Verdana"/>
                <w:sz w:val="20"/>
                <w:szCs w:val="20"/>
              </w:rPr>
            </w:pPr>
            <w:r>
              <w:rPr>
                <w:rFonts w:ascii="Verdana" w:hAnsi="Verdana"/>
                <w:sz w:val="20"/>
                <w:szCs w:val="20"/>
              </w:rPr>
              <w:t>2,3</w:t>
            </w:r>
          </w:p>
        </w:tc>
      </w:tr>
      <w:tr w:rsidR="00CD46E7" w:rsidTr="00CD46E7">
        <w:tc>
          <w:tcPr>
            <w:tcW w:w="5173" w:type="dxa"/>
          </w:tcPr>
          <w:p w:rsidR="00CD46E7" w:rsidRDefault="00CD46E7" w:rsidP="00CD46E7">
            <w:pPr>
              <w:rPr>
                <w:rFonts w:ascii="Verdana" w:hAnsi="Verdana"/>
                <w:sz w:val="20"/>
                <w:szCs w:val="20"/>
              </w:rPr>
            </w:pPr>
            <w:r>
              <w:rPr>
                <w:rFonts w:ascii="Verdana" w:hAnsi="Verdana"/>
                <w:sz w:val="20"/>
                <w:szCs w:val="20"/>
              </w:rPr>
              <w:t>Mur ou plancher donnant sur un local non chauffé</w:t>
            </w:r>
          </w:p>
        </w:tc>
        <w:tc>
          <w:tcPr>
            <w:tcW w:w="5173" w:type="dxa"/>
            <w:vAlign w:val="center"/>
          </w:tcPr>
          <w:p w:rsidR="00CD46E7" w:rsidRDefault="00CD46E7" w:rsidP="00CD46E7">
            <w:pPr>
              <w:jc w:val="center"/>
              <w:rPr>
                <w:rFonts w:ascii="Verdana" w:hAnsi="Verdana"/>
                <w:sz w:val="20"/>
                <w:szCs w:val="20"/>
              </w:rPr>
            </w:pPr>
            <w:r>
              <w:rPr>
                <w:rFonts w:ascii="Verdana" w:hAnsi="Verdana"/>
                <w:sz w:val="20"/>
                <w:szCs w:val="20"/>
              </w:rPr>
              <w:t>2</w:t>
            </w:r>
          </w:p>
        </w:tc>
      </w:tr>
      <w:tr w:rsidR="00CD46E7" w:rsidTr="00CD46E7">
        <w:tc>
          <w:tcPr>
            <w:tcW w:w="5173" w:type="dxa"/>
          </w:tcPr>
          <w:p w:rsidR="00CD46E7" w:rsidRDefault="00CD46E7" w:rsidP="00CD46E7">
            <w:pPr>
              <w:rPr>
                <w:rFonts w:ascii="Verdana" w:hAnsi="Verdana"/>
                <w:sz w:val="20"/>
                <w:szCs w:val="20"/>
              </w:rPr>
            </w:pPr>
            <w:r>
              <w:rPr>
                <w:rFonts w:ascii="Verdana" w:hAnsi="Verdana"/>
                <w:sz w:val="20"/>
                <w:szCs w:val="20"/>
              </w:rPr>
              <w:t>Comble perdu</w:t>
            </w:r>
            <w:r w:rsidR="00737042">
              <w:rPr>
                <w:rFonts w:ascii="Verdana" w:hAnsi="Verdana"/>
                <w:sz w:val="20"/>
                <w:szCs w:val="20"/>
              </w:rPr>
              <w:t>e</w:t>
            </w:r>
          </w:p>
        </w:tc>
        <w:tc>
          <w:tcPr>
            <w:tcW w:w="5173" w:type="dxa"/>
          </w:tcPr>
          <w:p w:rsidR="00CD46E7" w:rsidRDefault="00CD46E7" w:rsidP="00CD46E7">
            <w:pPr>
              <w:jc w:val="center"/>
              <w:rPr>
                <w:rFonts w:ascii="Verdana" w:hAnsi="Verdana"/>
                <w:sz w:val="20"/>
                <w:szCs w:val="20"/>
              </w:rPr>
            </w:pPr>
            <w:r>
              <w:rPr>
                <w:rFonts w:ascii="Verdana" w:hAnsi="Verdana"/>
                <w:sz w:val="20"/>
                <w:szCs w:val="20"/>
              </w:rPr>
              <w:t>4,5</w:t>
            </w:r>
          </w:p>
        </w:tc>
      </w:tr>
    </w:tbl>
    <w:p w:rsidR="008F5564" w:rsidRDefault="008F5564" w:rsidP="00B472BA">
      <w:pPr>
        <w:jc w:val="both"/>
        <w:rPr>
          <w:rFonts w:ascii="Verdana" w:hAnsi="Verdana"/>
          <w:sz w:val="20"/>
          <w:szCs w:val="20"/>
        </w:rPr>
      </w:pPr>
    </w:p>
    <w:p w:rsidR="00525618" w:rsidRDefault="00525618" w:rsidP="00B472BA">
      <w:pPr>
        <w:jc w:val="both"/>
        <w:rPr>
          <w:rFonts w:ascii="Verdana" w:hAnsi="Verdana"/>
          <w:sz w:val="20"/>
          <w:szCs w:val="20"/>
        </w:rPr>
      </w:pPr>
      <w:r>
        <w:rPr>
          <w:rFonts w:ascii="Verdana" w:hAnsi="Verdana"/>
          <w:sz w:val="20"/>
          <w:szCs w:val="20"/>
        </w:rPr>
        <w:t>La conductivité thermique ne dépend que du matériau</w:t>
      </w:r>
      <w:r w:rsidR="00DF7469">
        <w:rPr>
          <w:rFonts w:ascii="Verdana" w:hAnsi="Verdana"/>
          <w:sz w:val="20"/>
          <w:szCs w:val="20"/>
        </w:rPr>
        <w:t>. Il suffit de lire la valeur dans les tables ou de faire une recherche sur Internet (par exemple : conductivité thermique de la laine de verre).</w:t>
      </w:r>
    </w:p>
    <w:p w:rsidR="00525618" w:rsidRDefault="00525618" w:rsidP="00B472BA">
      <w:pPr>
        <w:jc w:val="both"/>
        <w:rPr>
          <w:rFonts w:ascii="Verdana" w:hAnsi="Verdana"/>
          <w:sz w:val="20"/>
          <w:szCs w:val="20"/>
        </w:rPr>
      </w:pPr>
    </w:p>
    <w:p w:rsidR="00525618" w:rsidRDefault="00525618" w:rsidP="00B472BA">
      <w:pPr>
        <w:jc w:val="both"/>
        <w:rPr>
          <w:rFonts w:ascii="Verdana" w:hAnsi="Verdana"/>
          <w:sz w:val="20"/>
          <w:szCs w:val="20"/>
        </w:rPr>
      </w:pPr>
    </w:p>
    <w:p w:rsidR="00525618" w:rsidRDefault="00525618" w:rsidP="00B472BA">
      <w:pPr>
        <w:jc w:val="both"/>
        <w:rPr>
          <w:rFonts w:ascii="Verdana" w:hAnsi="Verdana"/>
          <w:sz w:val="20"/>
          <w:szCs w:val="20"/>
        </w:rPr>
      </w:pPr>
    </w:p>
    <w:p w:rsidR="00525618" w:rsidRDefault="00525618" w:rsidP="00B472BA">
      <w:pPr>
        <w:jc w:val="both"/>
        <w:rPr>
          <w:rFonts w:ascii="Verdana" w:hAnsi="Verdana"/>
          <w:sz w:val="20"/>
          <w:szCs w:val="20"/>
        </w:rPr>
      </w:pPr>
    </w:p>
    <w:p w:rsidR="00525618" w:rsidRPr="00C8344B" w:rsidRDefault="00525618" w:rsidP="00B472BA">
      <w:pPr>
        <w:jc w:val="both"/>
        <w:rPr>
          <w:rFonts w:ascii="Verdana" w:hAnsi="Verdana"/>
          <w:sz w:val="20"/>
          <w:szCs w:val="20"/>
        </w:rPr>
      </w:pPr>
    </w:p>
    <w:p w:rsidR="008F5564" w:rsidRPr="00C8344B" w:rsidRDefault="008F5564" w:rsidP="00B472BA">
      <w:pPr>
        <w:jc w:val="both"/>
        <w:rPr>
          <w:rFonts w:ascii="Verdana" w:hAnsi="Verdana"/>
          <w:sz w:val="20"/>
          <w:szCs w:val="20"/>
        </w:rPr>
      </w:pPr>
    </w:p>
    <w:p w:rsidR="008F5564" w:rsidRDefault="008F5564" w:rsidP="00B472BA">
      <w:pPr>
        <w:jc w:val="both"/>
        <w:rPr>
          <w:rFonts w:ascii="Verdana" w:hAnsi="Verdana"/>
          <w:sz w:val="20"/>
          <w:szCs w:val="20"/>
        </w:rPr>
      </w:pPr>
      <w:r w:rsidRPr="008F5564">
        <w:rPr>
          <w:rFonts w:ascii="Verdana" w:hAnsi="Verdana"/>
          <w:sz w:val="20"/>
          <w:szCs w:val="20"/>
          <w:u w:val="single"/>
        </w:rPr>
        <w:t>Document 3 :</w:t>
      </w:r>
      <w:r>
        <w:rPr>
          <w:rFonts w:ascii="Verdana" w:hAnsi="Verdana"/>
          <w:sz w:val="20"/>
          <w:szCs w:val="20"/>
        </w:rPr>
        <w:t xml:space="preserve"> </w:t>
      </w:r>
      <w:r w:rsidR="00737042">
        <w:rPr>
          <w:rFonts w:ascii="Verdana" w:hAnsi="Verdana"/>
          <w:sz w:val="20"/>
          <w:szCs w:val="20"/>
        </w:rPr>
        <w:t>Double vitrage</w:t>
      </w:r>
      <w:r>
        <w:rPr>
          <w:rFonts w:ascii="Verdana" w:hAnsi="Verdana"/>
          <w:sz w:val="20"/>
          <w:szCs w:val="20"/>
        </w:rPr>
        <w:t xml:space="preserve"> </w:t>
      </w:r>
      <w:r w:rsidRPr="00B472BA">
        <w:rPr>
          <w:rFonts w:ascii="Verdana" w:hAnsi="Verdana"/>
          <w:sz w:val="12"/>
          <w:szCs w:val="12"/>
        </w:rPr>
        <w:t xml:space="preserve">(source : </w:t>
      </w:r>
      <w:hyperlink r:id="rId11" w:history="1">
        <w:r w:rsidR="009B6BBB" w:rsidRPr="009B6BBB">
          <w:rPr>
            <w:rStyle w:val="Lienhypertexte"/>
            <w:rFonts w:ascii="Verdana" w:hAnsi="Verdana"/>
            <w:sz w:val="12"/>
            <w:szCs w:val="12"/>
          </w:rPr>
          <w:t>http://www.vitrerie-centre.fr/double-vitrage.html</w:t>
        </w:r>
      </w:hyperlink>
      <w:r w:rsidRPr="00B472BA">
        <w:rPr>
          <w:rFonts w:ascii="Verdana" w:hAnsi="Verdana"/>
          <w:sz w:val="12"/>
          <w:szCs w:val="12"/>
        </w:rPr>
        <w:t>)</w:t>
      </w:r>
    </w:p>
    <w:p w:rsidR="008F5564" w:rsidRDefault="008F5564" w:rsidP="00B472BA">
      <w:pPr>
        <w:jc w:val="both"/>
        <w:rPr>
          <w:rFonts w:ascii="Verdana" w:hAnsi="Verdana"/>
          <w:sz w:val="20"/>
          <w:szCs w:val="20"/>
        </w:rPr>
      </w:pPr>
    </w:p>
    <w:p w:rsidR="008F5564" w:rsidRPr="00F066F2" w:rsidRDefault="00C33390" w:rsidP="008F5564">
      <w:pPr>
        <w:jc w:val="both"/>
        <w:rPr>
          <w:rFonts w:ascii="Verdana" w:hAnsi="Verdana"/>
          <w:sz w:val="20"/>
          <w:szCs w:val="20"/>
        </w:rPr>
      </w:pPr>
      <w:r>
        <w:rPr>
          <w:rFonts w:ascii="Verdana" w:hAnsi="Verdana"/>
          <w:noProof/>
          <w:sz w:val="20"/>
          <w:szCs w:val="20"/>
          <w:lang w:eastAsia="en-US"/>
        </w:rPr>
        <w:pict>
          <v:shape id="_x0000_s1123" type="#_x0000_t202" style="position:absolute;left:0;text-align:left;margin-left:0;margin-top:.4pt;width:167.6pt;height:96.2pt;z-index:251664384;mso-height-percent:200;mso-position-horizontal:left;mso-height-percent:200;mso-width-relative:margin;mso-height-relative:margin" filled="f" stroked="f">
            <v:textbox style="mso-fit-shape-to-text:t" inset="0,0,0,0">
              <w:txbxContent>
                <w:p w:rsidR="003D4290" w:rsidRDefault="003D4290">
                  <w:r>
                    <w:rPr>
                      <w:noProof/>
                    </w:rPr>
                    <w:drawing>
                      <wp:inline distT="0" distB="0" distL="0" distR="0">
                        <wp:extent cx="2128520" cy="2011680"/>
                        <wp:effectExtent l="19050" t="0" r="5080" b="0"/>
                        <wp:docPr id="9" name="Image 8" descr="double_vit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_vitrage.jpg"/>
                                <pic:cNvPicPr/>
                              </pic:nvPicPr>
                              <pic:blipFill>
                                <a:blip r:embed="rId12"/>
                                <a:stretch>
                                  <a:fillRect/>
                                </a:stretch>
                              </pic:blipFill>
                              <pic:spPr>
                                <a:xfrm>
                                  <a:off x="0" y="0"/>
                                  <a:ext cx="2128520" cy="2011680"/>
                                </a:xfrm>
                                <a:prstGeom prst="rect">
                                  <a:avLst/>
                                </a:prstGeom>
                              </pic:spPr>
                            </pic:pic>
                          </a:graphicData>
                        </a:graphic>
                      </wp:inline>
                    </w:drawing>
                  </w:r>
                </w:p>
              </w:txbxContent>
            </v:textbox>
            <w10:wrap type="square"/>
          </v:shape>
        </w:pict>
      </w:r>
      <w:r w:rsidR="009B6BBB">
        <w:rPr>
          <w:rFonts w:ascii="Verdana" w:hAnsi="Verdana"/>
          <w:sz w:val="20"/>
          <w:szCs w:val="20"/>
        </w:rPr>
        <w:t>Le principe consiste à enfermer une lame d’air déshydraté</w:t>
      </w:r>
      <w:r w:rsidR="008F5564" w:rsidRPr="00F066F2">
        <w:rPr>
          <w:rFonts w:ascii="Verdana" w:hAnsi="Verdana"/>
          <w:sz w:val="20"/>
          <w:szCs w:val="20"/>
        </w:rPr>
        <w:t>.</w:t>
      </w:r>
      <w:r w:rsidR="009B6BBB">
        <w:rPr>
          <w:rFonts w:ascii="Verdana" w:hAnsi="Verdana"/>
          <w:sz w:val="20"/>
          <w:szCs w:val="20"/>
        </w:rPr>
        <w:t xml:space="preserve"> Les verres sont séparés par un intercalaire en aluminium contenant des agents déshydratants. L’étanchéité périphérique est assurée par des joints organiques. Communément, on parle de double vitrage, mais en fait, les vitrages isolants et acoustiques peuvent contenir plus de deux verres.</w:t>
      </w:r>
    </w:p>
    <w:p w:rsidR="008F5564" w:rsidRPr="00F066F2" w:rsidRDefault="008F5564" w:rsidP="008F5564">
      <w:pPr>
        <w:jc w:val="both"/>
        <w:rPr>
          <w:rFonts w:ascii="Verdana" w:hAnsi="Verdana"/>
          <w:sz w:val="20"/>
          <w:szCs w:val="20"/>
        </w:rPr>
      </w:pPr>
    </w:p>
    <w:p w:rsidR="00E348B5" w:rsidRDefault="00E348B5" w:rsidP="00B472BA">
      <w:pPr>
        <w:jc w:val="both"/>
        <w:rPr>
          <w:rFonts w:ascii="Verdana" w:hAnsi="Verdana"/>
          <w:sz w:val="20"/>
          <w:szCs w:val="20"/>
        </w:rPr>
      </w:pPr>
    </w:p>
    <w:p w:rsidR="00E348B5" w:rsidRDefault="00E348B5" w:rsidP="00B472BA">
      <w:pPr>
        <w:jc w:val="both"/>
        <w:rPr>
          <w:rFonts w:ascii="Verdana" w:hAnsi="Verdana"/>
          <w:sz w:val="20"/>
          <w:szCs w:val="20"/>
        </w:rPr>
      </w:pPr>
    </w:p>
    <w:p w:rsidR="00485039" w:rsidRDefault="00485039" w:rsidP="00B472BA">
      <w:pPr>
        <w:jc w:val="both"/>
        <w:rPr>
          <w:rFonts w:ascii="Verdana" w:hAnsi="Verdana"/>
          <w:sz w:val="20"/>
          <w:szCs w:val="20"/>
        </w:rPr>
      </w:pPr>
    </w:p>
    <w:p w:rsidR="00485039" w:rsidRDefault="00485039" w:rsidP="00B472BA">
      <w:pPr>
        <w:jc w:val="both"/>
        <w:rPr>
          <w:rFonts w:ascii="Verdana" w:hAnsi="Verdana"/>
          <w:sz w:val="20"/>
          <w:szCs w:val="20"/>
        </w:rPr>
      </w:pPr>
    </w:p>
    <w:p w:rsidR="00485039" w:rsidRDefault="00485039" w:rsidP="00740541">
      <w:pPr>
        <w:jc w:val="both"/>
        <w:rPr>
          <w:rFonts w:ascii="Verdana" w:hAnsi="Verdana"/>
          <w:sz w:val="20"/>
          <w:szCs w:val="20"/>
        </w:rPr>
      </w:pPr>
    </w:p>
    <w:p w:rsidR="0060458B" w:rsidRDefault="0060458B" w:rsidP="00740541">
      <w:pPr>
        <w:jc w:val="both"/>
        <w:rPr>
          <w:rFonts w:ascii="Verdana" w:hAnsi="Verdana"/>
          <w:sz w:val="20"/>
          <w:szCs w:val="20"/>
        </w:rPr>
      </w:pPr>
    </w:p>
    <w:p w:rsidR="00DF7469" w:rsidRDefault="00DF7469" w:rsidP="00740541">
      <w:pPr>
        <w:jc w:val="both"/>
        <w:rPr>
          <w:rFonts w:ascii="Verdana" w:hAnsi="Verdana"/>
          <w:sz w:val="20"/>
          <w:szCs w:val="20"/>
        </w:rPr>
      </w:pPr>
    </w:p>
    <w:p w:rsidR="00DF7469" w:rsidRDefault="00DF7469" w:rsidP="00740541">
      <w:pPr>
        <w:jc w:val="both"/>
        <w:rPr>
          <w:rFonts w:ascii="Verdana" w:hAnsi="Verdana"/>
          <w:sz w:val="20"/>
          <w:szCs w:val="20"/>
        </w:rPr>
      </w:pPr>
    </w:p>
    <w:p w:rsidR="00837548" w:rsidRDefault="00837548" w:rsidP="002622D8">
      <w:pPr>
        <w:jc w:val="both"/>
        <w:rPr>
          <w:rStyle w:val="comimg"/>
          <w:rFonts w:ascii="Verdana" w:hAnsi="Verdana" w:cs="Arial"/>
          <w:sz w:val="20"/>
          <w:szCs w:val="20"/>
        </w:rPr>
      </w:pPr>
      <w:r>
        <w:rPr>
          <w:rStyle w:val="comimg"/>
          <w:rFonts w:ascii="Verdana" w:hAnsi="Verdana" w:cs="Arial"/>
          <w:sz w:val="20"/>
          <w:szCs w:val="20"/>
        </w:rPr>
        <w:t>Les réponses au questionnaire qui suit doivent être justifiées à l’aide des divers documents présentés ci-dessus.</w:t>
      </w:r>
      <w:r w:rsidR="008E0399">
        <w:rPr>
          <w:rStyle w:val="comimg"/>
          <w:rFonts w:ascii="Verdana" w:hAnsi="Verdana" w:cs="Arial"/>
          <w:sz w:val="20"/>
          <w:szCs w:val="20"/>
        </w:rPr>
        <w:t xml:space="preserve"> Il est possible aussi de s’aider du cours ou d’autres documents, mais il conviendra de toujours citer la source.</w:t>
      </w:r>
    </w:p>
    <w:p w:rsidR="00076CA1" w:rsidRDefault="00076CA1" w:rsidP="002622D8">
      <w:pPr>
        <w:jc w:val="both"/>
        <w:rPr>
          <w:rStyle w:val="comimg"/>
          <w:rFonts w:ascii="Verdana" w:hAnsi="Verdana" w:cs="Arial"/>
          <w:sz w:val="20"/>
          <w:szCs w:val="20"/>
        </w:rPr>
      </w:pPr>
    </w:p>
    <w:p w:rsidR="00076CA1" w:rsidRDefault="003D4290" w:rsidP="003D4290">
      <w:pPr>
        <w:pStyle w:val="Paragraphedeliste"/>
        <w:numPr>
          <w:ilvl w:val="0"/>
          <w:numId w:val="13"/>
        </w:numPr>
        <w:jc w:val="both"/>
        <w:rPr>
          <w:rStyle w:val="comimg"/>
          <w:rFonts w:ascii="Verdana" w:hAnsi="Verdana" w:cs="Arial"/>
          <w:sz w:val="20"/>
          <w:szCs w:val="20"/>
        </w:rPr>
      </w:pPr>
      <w:r>
        <w:rPr>
          <w:rStyle w:val="comimg"/>
          <w:rFonts w:ascii="Verdana" w:hAnsi="Verdana" w:cs="Arial"/>
          <w:sz w:val="20"/>
          <w:szCs w:val="20"/>
        </w:rPr>
        <w:t>Etude préalable</w:t>
      </w:r>
    </w:p>
    <w:p w:rsidR="003D4290" w:rsidRDefault="003D4290" w:rsidP="003D4290">
      <w:pPr>
        <w:pStyle w:val="Paragraphedeliste"/>
        <w:ind w:left="1080"/>
        <w:jc w:val="both"/>
        <w:rPr>
          <w:rStyle w:val="comimg"/>
          <w:rFonts w:ascii="Verdana" w:hAnsi="Verdana" w:cs="Arial"/>
          <w:sz w:val="20"/>
          <w:szCs w:val="20"/>
        </w:rPr>
      </w:pPr>
    </w:p>
    <w:p w:rsidR="00076CA1" w:rsidRDefault="003D4290" w:rsidP="003D4290">
      <w:pPr>
        <w:pStyle w:val="Paragraphedeliste"/>
        <w:numPr>
          <w:ilvl w:val="0"/>
          <w:numId w:val="14"/>
        </w:numPr>
        <w:jc w:val="both"/>
        <w:rPr>
          <w:rFonts w:ascii="Verdana" w:hAnsi="Verdana"/>
          <w:color w:val="000000"/>
          <w:sz w:val="20"/>
          <w:szCs w:val="20"/>
        </w:rPr>
      </w:pPr>
      <w:r>
        <w:rPr>
          <w:rFonts w:ascii="Verdana" w:hAnsi="Verdana"/>
          <w:color w:val="000000"/>
          <w:sz w:val="20"/>
          <w:szCs w:val="20"/>
        </w:rPr>
        <w:t>Par une analyse dimensionnelle, montrer que l’unité de la résistance thermique est le K.W</w:t>
      </w:r>
      <w:r>
        <w:rPr>
          <w:rFonts w:ascii="Verdana" w:hAnsi="Verdana"/>
          <w:color w:val="000000"/>
          <w:sz w:val="20"/>
          <w:szCs w:val="20"/>
          <w:vertAlign w:val="superscript"/>
        </w:rPr>
        <w:t>-1</w:t>
      </w:r>
      <w:r>
        <w:rPr>
          <w:rFonts w:ascii="Verdana" w:hAnsi="Verdana"/>
          <w:color w:val="000000"/>
          <w:sz w:val="20"/>
          <w:szCs w:val="20"/>
        </w:rPr>
        <w:t xml:space="preserve"> ou le °C.W</w:t>
      </w:r>
      <w:r>
        <w:rPr>
          <w:rFonts w:ascii="Verdana" w:hAnsi="Verdana"/>
          <w:color w:val="000000"/>
          <w:sz w:val="20"/>
          <w:szCs w:val="20"/>
          <w:vertAlign w:val="superscript"/>
        </w:rPr>
        <w:t>-1</w:t>
      </w:r>
      <w:r>
        <w:rPr>
          <w:rFonts w:ascii="Verdana" w:hAnsi="Verdana"/>
          <w:color w:val="000000"/>
          <w:sz w:val="20"/>
          <w:szCs w:val="20"/>
        </w:rPr>
        <w:t>.</w:t>
      </w:r>
    </w:p>
    <w:p w:rsidR="003D4290" w:rsidRDefault="003D4290" w:rsidP="003D4290">
      <w:pPr>
        <w:pStyle w:val="Paragraphedeliste"/>
        <w:numPr>
          <w:ilvl w:val="0"/>
          <w:numId w:val="14"/>
        </w:numPr>
        <w:jc w:val="both"/>
        <w:rPr>
          <w:rFonts w:ascii="Verdana" w:hAnsi="Verdana"/>
          <w:color w:val="000000"/>
          <w:sz w:val="20"/>
          <w:szCs w:val="20"/>
        </w:rPr>
      </w:pPr>
      <w:r>
        <w:rPr>
          <w:rFonts w:ascii="Verdana" w:hAnsi="Verdana"/>
          <w:color w:val="000000"/>
          <w:sz w:val="20"/>
          <w:szCs w:val="20"/>
        </w:rPr>
        <w:t>Montrer que la puissance thermique transitant à travers une paroi s’exprime en fonction de la conductivité thermique par la relation :</w:t>
      </w:r>
    </w:p>
    <w:p w:rsidR="003D4290" w:rsidRPr="003D4290" w:rsidRDefault="003D4290" w:rsidP="003D4290">
      <w:pPr>
        <w:ind w:left="1068"/>
        <w:jc w:val="center"/>
        <w:rPr>
          <w:rFonts w:ascii="Verdana" w:hAnsi="Verdana"/>
          <w:color w:val="000000"/>
          <w:sz w:val="20"/>
          <w:szCs w:val="20"/>
          <w:lang w:val="en-US"/>
        </w:rPr>
      </w:pPr>
      <w:proofErr w:type="spellStart"/>
      <w:proofErr w:type="gramStart"/>
      <w:r w:rsidRPr="00064164">
        <w:rPr>
          <w:bCs/>
          <w:i/>
          <w:lang w:val="en-US"/>
        </w:rPr>
        <w:t>P</w:t>
      </w:r>
      <w:r w:rsidRPr="00064164">
        <w:rPr>
          <w:bCs/>
          <w:i/>
          <w:vertAlign w:val="subscript"/>
          <w:lang w:val="en-US"/>
        </w:rPr>
        <w:t>Th</w:t>
      </w:r>
      <w:proofErr w:type="spellEnd"/>
      <w:proofErr w:type="gramEnd"/>
      <w:r w:rsidRPr="00064164">
        <w:rPr>
          <w:bCs/>
          <w:i/>
          <w:lang w:val="en-US"/>
        </w:rPr>
        <w:t xml:space="preserve"> =</w:t>
      </w:r>
      <w:r w:rsidRPr="003D4290">
        <w:rPr>
          <w:i/>
          <w:lang w:val="en-US"/>
        </w:rPr>
        <w:t xml:space="preserve"> </w:t>
      </w:r>
      <w:r>
        <w:rPr>
          <w:i/>
        </w:rPr>
        <w:t>λ</w:t>
      </w:r>
      <w:r w:rsidRPr="003D4290">
        <w:rPr>
          <w:i/>
          <w:lang w:val="en-US"/>
        </w:rPr>
        <w:t>.</w:t>
      </w:r>
      <w:r>
        <w:rPr>
          <w:i/>
          <w:lang w:val="en-US"/>
        </w:rPr>
        <w:t>S</w:t>
      </w:r>
      <w:r w:rsidRPr="00064164">
        <w:rPr>
          <w:bCs/>
          <w:i/>
          <w:lang w:val="en-US"/>
        </w:rPr>
        <w:t xml:space="preserve"> </w:t>
      </w:r>
      <m:oMath>
        <m:f>
          <m:fPr>
            <m:ctrlPr>
              <w:rPr>
                <w:rFonts w:ascii="Cambria Math" w:hAnsi="Cambria Math"/>
                <w:bCs/>
                <w:i/>
              </w:rPr>
            </m:ctrlPr>
          </m:fPr>
          <m:num>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lang w:val="en-US"/>
              </w:rPr>
              <m:t>-</m:t>
            </m:r>
            <m:sSub>
              <m:sSubPr>
                <m:ctrlPr>
                  <w:rPr>
                    <w:rFonts w:ascii="Cambria Math" w:hAnsi="Cambria Math"/>
                    <w:i/>
                  </w:rPr>
                </m:ctrlPr>
              </m:sSubPr>
              <m:e>
                <m:r>
                  <w:rPr>
                    <w:rFonts w:ascii="Cambria Math" w:hAnsi="Cambria Math"/>
                  </w:rPr>
                  <m:t>θ</m:t>
                </m:r>
              </m:e>
              <m:sub>
                <m:r>
                  <w:rPr>
                    <w:rFonts w:ascii="Cambria Math" w:hAnsi="Cambria Math"/>
                  </w:rPr>
                  <m:t>f</m:t>
                </m:r>
              </m:sub>
            </m:sSub>
          </m:num>
          <m:den>
            <m:r>
              <w:rPr>
                <w:rFonts w:ascii="Cambria Math" w:hAnsi="Cambria Math"/>
              </w:rPr>
              <m:t>e</m:t>
            </m:r>
          </m:den>
        </m:f>
      </m:oMath>
    </w:p>
    <w:p w:rsidR="003D4290" w:rsidRDefault="003D4290" w:rsidP="003D4290">
      <w:pPr>
        <w:pStyle w:val="Paragraphedeliste"/>
        <w:numPr>
          <w:ilvl w:val="0"/>
          <w:numId w:val="14"/>
        </w:numPr>
        <w:jc w:val="both"/>
        <w:rPr>
          <w:rFonts w:ascii="Verdana" w:hAnsi="Verdana"/>
          <w:color w:val="000000"/>
          <w:sz w:val="20"/>
          <w:szCs w:val="20"/>
        </w:rPr>
      </w:pPr>
      <w:r w:rsidRPr="003D4290">
        <w:rPr>
          <w:rFonts w:ascii="Verdana" w:hAnsi="Verdana"/>
          <w:color w:val="000000"/>
          <w:sz w:val="20"/>
          <w:szCs w:val="20"/>
        </w:rPr>
        <w:t xml:space="preserve">Déduire, par une analyse </w:t>
      </w:r>
      <w:r>
        <w:rPr>
          <w:rFonts w:ascii="Verdana" w:hAnsi="Verdana"/>
          <w:color w:val="000000"/>
          <w:sz w:val="20"/>
          <w:szCs w:val="20"/>
        </w:rPr>
        <w:t>dimensionnelle, l’unité de la conductivité thermique.</w:t>
      </w:r>
    </w:p>
    <w:p w:rsidR="003D4290" w:rsidRDefault="003D4290" w:rsidP="003D4290">
      <w:pPr>
        <w:pStyle w:val="Paragraphedeliste"/>
        <w:numPr>
          <w:ilvl w:val="0"/>
          <w:numId w:val="14"/>
        </w:numPr>
        <w:jc w:val="both"/>
        <w:rPr>
          <w:rFonts w:ascii="Verdana" w:hAnsi="Verdana"/>
          <w:color w:val="000000"/>
          <w:sz w:val="20"/>
          <w:szCs w:val="20"/>
        </w:rPr>
      </w:pPr>
      <w:r>
        <w:rPr>
          <w:rFonts w:ascii="Verdana" w:hAnsi="Verdana"/>
          <w:color w:val="000000"/>
          <w:sz w:val="20"/>
          <w:szCs w:val="20"/>
        </w:rPr>
        <w:t xml:space="preserve">Que peut-on dire sur le sens du flux thermique en fonction de la différence </w:t>
      </w:r>
      <w:r w:rsidR="0021765E">
        <w:rPr>
          <w:rFonts w:ascii="Verdana" w:hAnsi="Verdana"/>
          <w:color w:val="000000"/>
          <w:sz w:val="20"/>
          <w:szCs w:val="20"/>
        </w:rPr>
        <w:t>entre la t</w:t>
      </w:r>
      <w:r>
        <w:rPr>
          <w:rFonts w:ascii="Verdana" w:hAnsi="Verdana"/>
          <w:color w:val="000000"/>
          <w:sz w:val="20"/>
          <w:szCs w:val="20"/>
        </w:rPr>
        <w:t xml:space="preserve">empérature </w:t>
      </w:r>
      <w:r w:rsidR="0021765E">
        <w:rPr>
          <w:rFonts w:ascii="Verdana" w:hAnsi="Verdana"/>
          <w:color w:val="000000"/>
          <w:sz w:val="20"/>
          <w:szCs w:val="20"/>
        </w:rPr>
        <w:t>intérieure et la température extérieure ? En déduire le signe de la puissance thermique que devra fournir un chauffage (température extérieure &lt; température intérieure) et un climatiseur (température extérieure &gt; température intérieure).</w:t>
      </w:r>
    </w:p>
    <w:p w:rsidR="0021765E" w:rsidRDefault="0021765E" w:rsidP="003D4290">
      <w:pPr>
        <w:pStyle w:val="Paragraphedeliste"/>
        <w:numPr>
          <w:ilvl w:val="0"/>
          <w:numId w:val="14"/>
        </w:numPr>
        <w:jc w:val="both"/>
        <w:rPr>
          <w:rFonts w:ascii="Verdana" w:hAnsi="Verdana"/>
          <w:color w:val="000000"/>
          <w:sz w:val="20"/>
          <w:szCs w:val="20"/>
        </w:rPr>
      </w:pPr>
      <w:r>
        <w:rPr>
          <w:rFonts w:ascii="Verdana" w:hAnsi="Verdana"/>
          <w:color w:val="000000"/>
          <w:sz w:val="20"/>
          <w:szCs w:val="20"/>
        </w:rPr>
        <w:t xml:space="preserve">D’après le tableau du document 2, quelle est la valeur de la résistance thermique minimale exigée par la réglementation pour 1 m² de plancher bas donnant sur un local non chauffé ? Quelle est la résistance thermique minimale exigée pour la surface totale de ce plancher, </w:t>
      </w:r>
      <w:r w:rsidRPr="0021765E">
        <w:rPr>
          <w:i/>
        </w:rPr>
        <w:t>S’</w:t>
      </w:r>
      <w:r>
        <w:rPr>
          <w:i/>
        </w:rPr>
        <w:t xml:space="preserve"> = 36 m²</w:t>
      </w:r>
      <w:r>
        <w:rPr>
          <w:rFonts w:ascii="Verdana" w:hAnsi="Verdana"/>
          <w:color w:val="000000"/>
          <w:sz w:val="20"/>
          <w:szCs w:val="20"/>
        </w:rPr>
        <w:t>.</w:t>
      </w:r>
    </w:p>
    <w:p w:rsidR="0091128F" w:rsidRPr="003D4290" w:rsidRDefault="0091128F" w:rsidP="003D4290">
      <w:pPr>
        <w:pStyle w:val="Paragraphedeliste"/>
        <w:numPr>
          <w:ilvl w:val="0"/>
          <w:numId w:val="14"/>
        </w:numPr>
        <w:jc w:val="both"/>
        <w:rPr>
          <w:rFonts w:ascii="Verdana" w:hAnsi="Verdana"/>
          <w:color w:val="000000"/>
          <w:sz w:val="20"/>
          <w:szCs w:val="20"/>
        </w:rPr>
      </w:pPr>
      <w:r>
        <w:rPr>
          <w:rFonts w:ascii="Verdana" w:hAnsi="Verdana"/>
          <w:color w:val="000000"/>
          <w:sz w:val="20"/>
          <w:szCs w:val="20"/>
        </w:rPr>
        <w:t>Quelle est la partie de la maison dont l’isolation est primordiale, en termes d’économie d’énergie ?</w:t>
      </w:r>
    </w:p>
    <w:p w:rsidR="003D4290" w:rsidRPr="003D4290" w:rsidRDefault="003D4290" w:rsidP="003D4290">
      <w:pPr>
        <w:jc w:val="both"/>
        <w:rPr>
          <w:rFonts w:ascii="Verdana" w:hAnsi="Verdana"/>
          <w:color w:val="000000"/>
          <w:sz w:val="20"/>
          <w:szCs w:val="20"/>
        </w:rPr>
      </w:pPr>
    </w:p>
    <w:p w:rsidR="003D4290" w:rsidRPr="003D4290" w:rsidRDefault="003D4290" w:rsidP="003D4290">
      <w:pPr>
        <w:jc w:val="both"/>
        <w:rPr>
          <w:rFonts w:ascii="Verdana" w:hAnsi="Verdana"/>
          <w:color w:val="000000"/>
          <w:sz w:val="20"/>
          <w:szCs w:val="20"/>
        </w:rPr>
      </w:pPr>
    </w:p>
    <w:p w:rsidR="003D4290" w:rsidRDefault="00E3767B" w:rsidP="003D4290">
      <w:pPr>
        <w:pStyle w:val="Paragraphedeliste"/>
        <w:numPr>
          <w:ilvl w:val="0"/>
          <w:numId w:val="13"/>
        </w:numPr>
        <w:jc w:val="both"/>
        <w:rPr>
          <w:rStyle w:val="comimg"/>
          <w:rFonts w:ascii="Verdana" w:hAnsi="Verdana" w:cs="Arial"/>
          <w:sz w:val="20"/>
          <w:szCs w:val="20"/>
        </w:rPr>
      </w:pPr>
      <w:r>
        <w:rPr>
          <w:rStyle w:val="comimg"/>
          <w:rFonts w:ascii="Verdana" w:hAnsi="Verdana" w:cs="Arial"/>
          <w:sz w:val="20"/>
          <w:szCs w:val="20"/>
        </w:rPr>
        <w:t>Vitrage simple</w:t>
      </w:r>
    </w:p>
    <w:p w:rsidR="00E3767B" w:rsidRDefault="00E3767B" w:rsidP="00E3767B">
      <w:pPr>
        <w:pStyle w:val="Paragraphedeliste"/>
        <w:ind w:left="1080"/>
        <w:jc w:val="both"/>
        <w:rPr>
          <w:rStyle w:val="comimg"/>
          <w:rFonts w:ascii="Verdana" w:hAnsi="Verdana" w:cs="Arial"/>
          <w:sz w:val="20"/>
          <w:szCs w:val="20"/>
        </w:rPr>
      </w:pPr>
    </w:p>
    <w:p w:rsidR="00E3767B" w:rsidRPr="00344ED5" w:rsidRDefault="00E3767B" w:rsidP="00E3767B">
      <w:pPr>
        <w:pStyle w:val="Paragraphedeliste"/>
        <w:ind w:left="1080"/>
        <w:jc w:val="both"/>
        <w:rPr>
          <w:rStyle w:val="comimg"/>
          <w:rFonts w:ascii="Verdana" w:hAnsi="Verdana" w:cs="Arial"/>
          <w:sz w:val="20"/>
          <w:szCs w:val="20"/>
        </w:rPr>
      </w:pPr>
      <w:r>
        <w:rPr>
          <w:rStyle w:val="comimg"/>
          <w:rFonts w:ascii="Verdana" w:hAnsi="Verdana" w:cs="Arial"/>
          <w:sz w:val="20"/>
          <w:szCs w:val="20"/>
        </w:rPr>
        <w:t xml:space="preserve">On considère une baie vitrée de surface </w:t>
      </w:r>
      <w:r w:rsidRPr="0021765E">
        <w:rPr>
          <w:i/>
        </w:rPr>
        <w:t>S</w:t>
      </w:r>
      <w:r>
        <w:rPr>
          <w:i/>
        </w:rPr>
        <w:t xml:space="preserve"> = 15 m²</w:t>
      </w:r>
      <w:r>
        <w:rPr>
          <w:rStyle w:val="comimg"/>
          <w:rFonts w:ascii="Verdana" w:hAnsi="Verdana" w:cs="Arial"/>
          <w:sz w:val="20"/>
          <w:szCs w:val="20"/>
        </w:rPr>
        <w:t xml:space="preserve">. Pour une vitre simple, la conductivité thermique effective résulte d’une analyse assez fine des flux thermiques dans le verre et des effets convectifs de chaque côté du verre. On prendra </w:t>
      </w:r>
      <w:proofErr w:type="spellStart"/>
      <w:r>
        <w:rPr>
          <w:i/>
        </w:rPr>
        <w:t>λ</w:t>
      </w:r>
      <w:r>
        <w:rPr>
          <w:i/>
          <w:vertAlign w:val="subscript"/>
        </w:rPr>
        <w:t>effectif</w:t>
      </w:r>
      <w:proofErr w:type="spellEnd"/>
      <w:r>
        <w:rPr>
          <w:i/>
        </w:rPr>
        <w:t xml:space="preserve"> = </w:t>
      </w:r>
      <w:r w:rsidR="00344ED5">
        <w:rPr>
          <w:i/>
        </w:rPr>
        <w:t>2,4.10</w:t>
      </w:r>
      <w:r w:rsidR="00344ED5">
        <w:rPr>
          <w:i/>
          <w:vertAlign w:val="superscript"/>
        </w:rPr>
        <w:t>-2</w:t>
      </w:r>
      <w:r w:rsidR="00344ED5">
        <w:rPr>
          <w:i/>
        </w:rPr>
        <w:t xml:space="preserve"> W.m</w:t>
      </w:r>
      <w:r w:rsidR="00344ED5">
        <w:rPr>
          <w:i/>
          <w:vertAlign w:val="superscript"/>
        </w:rPr>
        <w:t>-1</w:t>
      </w:r>
      <w:r w:rsidR="00344ED5">
        <w:rPr>
          <w:i/>
        </w:rPr>
        <w:t>.K</w:t>
      </w:r>
      <w:r w:rsidR="00344ED5">
        <w:rPr>
          <w:i/>
          <w:vertAlign w:val="superscript"/>
        </w:rPr>
        <w:t>-1</w:t>
      </w:r>
      <w:r w:rsidR="00344ED5">
        <w:rPr>
          <w:i/>
        </w:rPr>
        <w:t>.</w:t>
      </w:r>
    </w:p>
    <w:p w:rsidR="00E3767B" w:rsidRDefault="00E3767B" w:rsidP="00E3767B">
      <w:pPr>
        <w:pStyle w:val="Paragraphedeliste"/>
        <w:ind w:left="1080"/>
        <w:jc w:val="both"/>
        <w:rPr>
          <w:rStyle w:val="comimg"/>
          <w:rFonts w:ascii="Verdana" w:hAnsi="Verdana" w:cs="Arial"/>
          <w:sz w:val="20"/>
          <w:szCs w:val="20"/>
        </w:rPr>
      </w:pPr>
    </w:p>
    <w:p w:rsidR="00E3767B" w:rsidRDefault="00344ED5" w:rsidP="00E3767B">
      <w:pPr>
        <w:pStyle w:val="Paragraphedeliste"/>
        <w:numPr>
          <w:ilvl w:val="0"/>
          <w:numId w:val="15"/>
        </w:numPr>
        <w:jc w:val="both"/>
        <w:rPr>
          <w:rFonts w:ascii="Verdana" w:hAnsi="Verdana"/>
          <w:color w:val="000000"/>
          <w:sz w:val="20"/>
          <w:szCs w:val="20"/>
        </w:rPr>
      </w:pPr>
      <w:r>
        <w:rPr>
          <w:rFonts w:ascii="Verdana" w:hAnsi="Verdana"/>
          <w:color w:val="000000"/>
          <w:sz w:val="20"/>
          <w:szCs w:val="20"/>
        </w:rPr>
        <w:t xml:space="preserve">Calculer </w:t>
      </w:r>
      <w:proofErr w:type="spellStart"/>
      <w:r>
        <w:rPr>
          <w:bCs/>
          <w:i/>
        </w:rPr>
        <w:t>R</w:t>
      </w:r>
      <w:r w:rsidRPr="00344ED5">
        <w:rPr>
          <w:bCs/>
          <w:i/>
          <w:vertAlign w:val="subscript"/>
        </w:rPr>
        <w:t>Th</w:t>
      </w:r>
      <w:proofErr w:type="spellEnd"/>
      <w:r>
        <w:rPr>
          <w:rFonts w:ascii="Verdana" w:hAnsi="Verdana"/>
          <w:color w:val="000000"/>
          <w:sz w:val="20"/>
          <w:szCs w:val="20"/>
        </w:rPr>
        <w:t xml:space="preserve"> et </w:t>
      </w:r>
      <w:proofErr w:type="spellStart"/>
      <w:r w:rsidRPr="00344ED5">
        <w:rPr>
          <w:bCs/>
          <w:i/>
        </w:rPr>
        <w:t>P</w:t>
      </w:r>
      <w:r w:rsidRPr="00344ED5">
        <w:rPr>
          <w:bCs/>
          <w:i/>
          <w:vertAlign w:val="subscript"/>
        </w:rPr>
        <w:t>Th</w:t>
      </w:r>
      <w:proofErr w:type="spellEnd"/>
      <w:r>
        <w:rPr>
          <w:rFonts w:ascii="Verdana" w:hAnsi="Verdana"/>
          <w:color w:val="000000"/>
          <w:sz w:val="20"/>
          <w:szCs w:val="20"/>
        </w:rPr>
        <w:t xml:space="preserve"> pour </w:t>
      </w:r>
      <w:r w:rsidRPr="00525618">
        <w:rPr>
          <w:i/>
        </w:rPr>
        <w:t>e</w:t>
      </w:r>
      <w:r>
        <w:rPr>
          <w:i/>
        </w:rPr>
        <w:t xml:space="preserve"> = 5,0 mm</w:t>
      </w:r>
      <w:r>
        <w:rPr>
          <w:rFonts w:ascii="Verdana" w:hAnsi="Verdana"/>
          <w:color w:val="000000"/>
          <w:sz w:val="20"/>
          <w:szCs w:val="20"/>
        </w:rPr>
        <w:t xml:space="preserve">, température extérieure </w:t>
      </w:r>
      <w:r>
        <w:rPr>
          <w:i/>
        </w:rPr>
        <w:t>T</w:t>
      </w:r>
      <w:r>
        <w:rPr>
          <w:i/>
          <w:vertAlign w:val="subscript"/>
        </w:rPr>
        <w:t>e</w:t>
      </w:r>
      <w:r>
        <w:rPr>
          <w:i/>
        </w:rPr>
        <w:t xml:space="preserve"> = 5 °C</w:t>
      </w:r>
      <w:r>
        <w:rPr>
          <w:rFonts w:ascii="Verdana" w:hAnsi="Verdana"/>
          <w:color w:val="000000"/>
          <w:sz w:val="20"/>
          <w:szCs w:val="20"/>
        </w:rPr>
        <w:t xml:space="preserve">, température intérieure </w:t>
      </w:r>
      <w:r>
        <w:rPr>
          <w:i/>
        </w:rPr>
        <w:t>T</w:t>
      </w:r>
      <w:r w:rsidR="00855CC2">
        <w:rPr>
          <w:i/>
          <w:vertAlign w:val="subscript"/>
        </w:rPr>
        <w:t>i</w:t>
      </w:r>
      <w:r>
        <w:rPr>
          <w:i/>
        </w:rPr>
        <w:t xml:space="preserve"> = 20 °C</w:t>
      </w:r>
      <w:r w:rsidR="00E3767B">
        <w:rPr>
          <w:rFonts w:ascii="Verdana" w:hAnsi="Verdana"/>
          <w:color w:val="000000"/>
          <w:sz w:val="20"/>
          <w:szCs w:val="20"/>
        </w:rPr>
        <w:t>.</w:t>
      </w:r>
    </w:p>
    <w:p w:rsidR="00344ED5" w:rsidRDefault="00EA0A0E" w:rsidP="00E3767B">
      <w:pPr>
        <w:pStyle w:val="Paragraphedeliste"/>
        <w:numPr>
          <w:ilvl w:val="0"/>
          <w:numId w:val="15"/>
        </w:numPr>
        <w:jc w:val="both"/>
        <w:rPr>
          <w:rFonts w:ascii="Verdana" w:hAnsi="Verdana"/>
          <w:color w:val="000000"/>
          <w:sz w:val="20"/>
          <w:szCs w:val="20"/>
        </w:rPr>
      </w:pPr>
      <w:r>
        <w:rPr>
          <w:rFonts w:ascii="Verdana" w:hAnsi="Verdana"/>
          <w:color w:val="000000"/>
          <w:sz w:val="20"/>
          <w:szCs w:val="20"/>
        </w:rPr>
        <w:t xml:space="preserve">Calculer la résistance thermique intrinsèque de la vitre. </w:t>
      </w:r>
      <w:r w:rsidR="00344ED5">
        <w:rPr>
          <w:rFonts w:ascii="Verdana" w:hAnsi="Verdana"/>
          <w:color w:val="000000"/>
          <w:sz w:val="20"/>
          <w:szCs w:val="20"/>
        </w:rPr>
        <w:t>La valeur que l’on vient de trouver est-elle conforme au niveau réglementaire définit dans le document 2 ?</w:t>
      </w:r>
    </w:p>
    <w:p w:rsidR="00344ED5" w:rsidRDefault="00344ED5" w:rsidP="00E3767B">
      <w:pPr>
        <w:pStyle w:val="Paragraphedeliste"/>
        <w:numPr>
          <w:ilvl w:val="0"/>
          <w:numId w:val="15"/>
        </w:numPr>
        <w:jc w:val="both"/>
        <w:rPr>
          <w:rFonts w:ascii="Verdana" w:hAnsi="Verdana"/>
          <w:color w:val="000000"/>
          <w:sz w:val="20"/>
          <w:szCs w:val="20"/>
        </w:rPr>
      </w:pPr>
      <w:r>
        <w:rPr>
          <w:rFonts w:ascii="Verdana" w:hAnsi="Verdana"/>
          <w:color w:val="000000"/>
          <w:sz w:val="20"/>
          <w:szCs w:val="20"/>
        </w:rPr>
        <w:t>Comment pourrait-on réduire les déperditions énergétiques en gardant les mêmes conditions de températures intérieure et extérieure ?</w:t>
      </w:r>
    </w:p>
    <w:p w:rsidR="00E3767B" w:rsidRDefault="00E3767B" w:rsidP="00E3767B">
      <w:pPr>
        <w:pStyle w:val="Paragraphedeliste"/>
        <w:ind w:left="1080"/>
        <w:jc w:val="both"/>
        <w:rPr>
          <w:rStyle w:val="comimg"/>
          <w:rFonts w:ascii="Verdana" w:hAnsi="Verdana" w:cs="Arial"/>
          <w:sz w:val="20"/>
          <w:szCs w:val="20"/>
        </w:rPr>
      </w:pPr>
    </w:p>
    <w:p w:rsidR="00E3767B" w:rsidRDefault="00E3767B" w:rsidP="00E3767B">
      <w:pPr>
        <w:pStyle w:val="Paragraphedeliste"/>
        <w:ind w:left="1080"/>
        <w:jc w:val="both"/>
        <w:rPr>
          <w:rStyle w:val="comimg"/>
          <w:rFonts w:ascii="Verdana" w:hAnsi="Verdana" w:cs="Arial"/>
          <w:sz w:val="20"/>
          <w:szCs w:val="20"/>
        </w:rPr>
      </w:pPr>
    </w:p>
    <w:p w:rsidR="00E3767B" w:rsidRPr="003D4290" w:rsidRDefault="00344ED5" w:rsidP="003D4290">
      <w:pPr>
        <w:pStyle w:val="Paragraphedeliste"/>
        <w:numPr>
          <w:ilvl w:val="0"/>
          <w:numId w:val="13"/>
        </w:numPr>
        <w:jc w:val="both"/>
        <w:rPr>
          <w:rStyle w:val="comimg"/>
          <w:rFonts w:ascii="Verdana" w:hAnsi="Verdana" w:cs="Arial"/>
          <w:sz w:val="20"/>
          <w:szCs w:val="20"/>
        </w:rPr>
      </w:pPr>
      <w:r>
        <w:rPr>
          <w:rStyle w:val="comimg"/>
          <w:rFonts w:ascii="Verdana" w:hAnsi="Verdana" w:cs="Arial"/>
          <w:sz w:val="20"/>
          <w:szCs w:val="20"/>
        </w:rPr>
        <w:t>Double vitrage</w:t>
      </w:r>
    </w:p>
    <w:p w:rsidR="003D4290" w:rsidRDefault="003D4290" w:rsidP="00664CEC">
      <w:pPr>
        <w:ind w:left="1080"/>
        <w:jc w:val="both"/>
        <w:rPr>
          <w:rFonts w:ascii="Verdana" w:hAnsi="Verdana"/>
          <w:color w:val="000000"/>
          <w:sz w:val="20"/>
          <w:szCs w:val="20"/>
        </w:rPr>
      </w:pPr>
    </w:p>
    <w:p w:rsidR="00664CEC" w:rsidRDefault="00664CEC" w:rsidP="00664CEC">
      <w:pPr>
        <w:ind w:left="1080"/>
        <w:jc w:val="both"/>
        <w:rPr>
          <w:rFonts w:ascii="Verdana" w:hAnsi="Verdana"/>
          <w:color w:val="000000"/>
          <w:sz w:val="20"/>
          <w:szCs w:val="20"/>
        </w:rPr>
      </w:pPr>
      <w:r>
        <w:rPr>
          <w:rFonts w:ascii="Verdana" w:hAnsi="Verdana"/>
          <w:color w:val="000000"/>
          <w:sz w:val="20"/>
          <w:szCs w:val="20"/>
        </w:rPr>
        <w:lastRenderedPageBreak/>
        <w:t xml:space="preserve">Entre deux vitres simples identiques (document 3), chacune de résistance thermique </w:t>
      </w:r>
      <w:proofErr w:type="spellStart"/>
      <w:r w:rsidR="002B6895" w:rsidRPr="002B6895">
        <w:rPr>
          <w:bCs/>
          <w:i/>
        </w:rPr>
        <w:t>R</w:t>
      </w:r>
      <w:r w:rsidR="003A22DF">
        <w:rPr>
          <w:bCs/>
          <w:i/>
          <w:vertAlign w:val="subscript"/>
        </w:rPr>
        <w:t>v</w:t>
      </w:r>
      <w:proofErr w:type="spellEnd"/>
      <w:r w:rsidR="002B6895" w:rsidRPr="002B6895">
        <w:rPr>
          <w:bCs/>
          <w:i/>
        </w:rPr>
        <w:t xml:space="preserve"> = 1,4.10</w:t>
      </w:r>
      <w:r w:rsidR="002B6895" w:rsidRPr="002B6895">
        <w:rPr>
          <w:color w:val="000000"/>
          <w:vertAlign w:val="superscript"/>
        </w:rPr>
        <w:t>-</w:t>
      </w:r>
      <w:r w:rsidR="002B6895" w:rsidRPr="002B6895">
        <w:rPr>
          <w:i/>
          <w:color w:val="000000"/>
          <w:vertAlign w:val="superscript"/>
        </w:rPr>
        <w:t>2</w:t>
      </w:r>
      <w:r w:rsidR="002B6895" w:rsidRPr="002B6895">
        <w:rPr>
          <w:i/>
          <w:color w:val="000000"/>
        </w:rPr>
        <w:t xml:space="preserve"> K.W</w:t>
      </w:r>
      <w:r w:rsidR="002B6895" w:rsidRPr="002B6895">
        <w:rPr>
          <w:i/>
          <w:color w:val="000000"/>
          <w:vertAlign w:val="superscript"/>
        </w:rPr>
        <w:t>-1</w:t>
      </w:r>
      <w:r>
        <w:rPr>
          <w:rFonts w:ascii="Verdana" w:hAnsi="Verdana"/>
          <w:color w:val="000000"/>
          <w:sz w:val="20"/>
          <w:szCs w:val="20"/>
        </w:rPr>
        <w:t>, on insère une couche d’air d’épaisseur</w:t>
      </w:r>
      <w:r w:rsidR="002B6895">
        <w:rPr>
          <w:rFonts w:ascii="Verdana" w:hAnsi="Verdana"/>
          <w:color w:val="000000"/>
          <w:sz w:val="20"/>
          <w:szCs w:val="20"/>
        </w:rPr>
        <w:t xml:space="preserve"> </w:t>
      </w:r>
      <w:r w:rsidR="002B6895" w:rsidRPr="00525618">
        <w:rPr>
          <w:i/>
        </w:rPr>
        <w:t>e</w:t>
      </w:r>
      <w:r w:rsidR="002B6895">
        <w:rPr>
          <w:i/>
        </w:rPr>
        <w:t xml:space="preserve"> = 16 mm</w:t>
      </w:r>
      <w:r w:rsidR="002B6895">
        <w:rPr>
          <w:rFonts w:ascii="Verdana" w:hAnsi="Verdana"/>
          <w:color w:val="000000"/>
          <w:sz w:val="20"/>
          <w:szCs w:val="20"/>
        </w:rPr>
        <w:t xml:space="preserve">, norme standard actuelle. On note </w:t>
      </w:r>
      <w:r w:rsidR="002B6895">
        <w:rPr>
          <w:i/>
        </w:rPr>
        <w:t>λ’</w:t>
      </w:r>
      <w:r w:rsidR="002B6895">
        <w:rPr>
          <w:rFonts w:ascii="Verdana" w:hAnsi="Verdana"/>
          <w:color w:val="000000"/>
          <w:sz w:val="20"/>
          <w:szCs w:val="20"/>
        </w:rPr>
        <w:t xml:space="preserve"> la conductivité thermique de l’air.</w:t>
      </w:r>
    </w:p>
    <w:p w:rsidR="00F81510" w:rsidRDefault="00F81510" w:rsidP="00664CEC">
      <w:pPr>
        <w:ind w:left="1080"/>
        <w:jc w:val="both"/>
        <w:rPr>
          <w:rFonts w:ascii="Verdana" w:hAnsi="Verdana"/>
          <w:color w:val="000000"/>
          <w:sz w:val="20"/>
          <w:szCs w:val="20"/>
        </w:rPr>
      </w:pPr>
      <w:r>
        <w:rPr>
          <w:rFonts w:ascii="Verdana" w:hAnsi="Verdana"/>
          <w:color w:val="000000"/>
          <w:sz w:val="20"/>
          <w:szCs w:val="20"/>
        </w:rPr>
        <w:t xml:space="preserve">On admet que les résistances thermiques de différentes couches s’additionnent. On prendra </w:t>
      </w:r>
      <w:r w:rsidRPr="0021765E">
        <w:rPr>
          <w:i/>
        </w:rPr>
        <w:t>S</w:t>
      </w:r>
      <w:r>
        <w:rPr>
          <w:i/>
        </w:rPr>
        <w:t xml:space="preserve"> = 15 m²</w:t>
      </w:r>
      <w:r>
        <w:rPr>
          <w:rFonts w:ascii="Verdana" w:hAnsi="Verdana"/>
          <w:color w:val="000000"/>
          <w:sz w:val="20"/>
          <w:szCs w:val="20"/>
        </w:rPr>
        <w:t>.</w:t>
      </w:r>
    </w:p>
    <w:p w:rsidR="003A22DF" w:rsidRDefault="003A22DF" w:rsidP="00664CEC">
      <w:pPr>
        <w:ind w:left="1080"/>
        <w:jc w:val="both"/>
        <w:rPr>
          <w:rFonts w:ascii="Verdana" w:hAnsi="Verdana"/>
          <w:color w:val="000000"/>
          <w:sz w:val="20"/>
          <w:szCs w:val="20"/>
        </w:rPr>
      </w:pPr>
    </w:p>
    <w:p w:rsidR="003A22DF" w:rsidRDefault="003A22DF" w:rsidP="003A22DF">
      <w:pPr>
        <w:pStyle w:val="Paragraphedeliste"/>
        <w:numPr>
          <w:ilvl w:val="0"/>
          <w:numId w:val="16"/>
        </w:numPr>
        <w:jc w:val="both"/>
        <w:rPr>
          <w:rFonts w:ascii="Verdana" w:hAnsi="Verdana"/>
          <w:color w:val="000000"/>
          <w:sz w:val="20"/>
          <w:szCs w:val="20"/>
        </w:rPr>
      </w:pPr>
      <w:r>
        <w:rPr>
          <w:rFonts w:ascii="Verdana" w:hAnsi="Verdana"/>
          <w:color w:val="000000"/>
          <w:sz w:val="20"/>
          <w:szCs w:val="20"/>
        </w:rPr>
        <w:t xml:space="preserve">Calculer </w:t>
      </w:r>
      <w:r>
        <w:rPr>
          <w:bCs/>
          <w:i/>
        </w:rPr>
        <w:t>R</w:t>
      </w:r>
      <w:r>
        <w:rPr>
          <w:bCs/>
          <w:i/>
          <w:vertAlign w:val="subscript"/>
        </w:rPr>
        <w:t>a</w:t>
      </w:r>
      <w:r>
        <w:rPr>
          <w:rFonts w:ascii="Verdana" w:hAnsi="Verdana"/>
          <w:color w:val="000000"/>
          <w:sz w:val="20"/>
          <w:szCs w:val="20"/>
        </w:rPr>
        <w:t xml:space="preserve"> la résistance thermique de la couche d’air</w:t>
      </w:r>
      <w:r w:rsidR="00277372">
        <w:rPr>
          <w:rFonts w:ascii="Verdana" w:hAnsi="Verdana"/>
          <w:color w:val="000000"/>
          <w:sz w:val="20"/>
          <w:szCs w:val="20"/>
        </w:rPr>
        <w:t xml:space="preserve"> sachant que pour l’air </w:t>
      </w:r>
      <w:r w:rsidR="00277372">
        <w:rPr>
          <w:i/>
        </w:rPr>
        <w:t>λ’ = 0</w:t>
      </w:r>
      <w:r w:rsidR="003708E7">
        <w:rPr>
          <w:i/>
        </w:rPr>
        <w:t>,</w:t>
      </w:r>
      <w:r w:rsidR="00277372">
        <w:rPr>
          <w:i/>
        </w:rPr>
        <w:t>025 W.m</w:t>
      </w:r>
      <w:r w:rsidR="00277372">
        <w:rPr>
          <w:i/>
          <w:vertAlign w:val="superscript"/>
        </w:rPr>
        <w:t>-1</w:t>
      </w:r>
      <w:r w:rsidR="00277372">
        <w:rPr>
          <w:i/>
        </w:rPr>
        <w:t>.K</w:t>
      </w:r>
      <w:r w:rsidR="00277372">
        <w:rPr>
          <w:i/>
          <w:vertAlign w:val="superscript"/>
        </w:rPr>
        <w:t>-1</w:t>
      </w:r>
      <w:r>
        <w:rPr>
          <w:rFonts w:ascii="Verdana" w:hAnsi="Verdana"/>
          <w:color w:val="000000"/>
          <w:sz w:val="20"/>
          <w:szCs w:val="20"/>
        </w:rPr>
        <w:t>.</w:t>
      </w:r>
    </w:p>
    <w:p w:rsidR="003A22DF" w:rsidRDefault="003A22DF" w:rsidP="003A22DF">
      <w:pPr>
        <w:pStyle w:val="Paragraphedeliste"/>
        <w:numPr>
          <w:ilvl w:val="0"/>
          <w:numId w:val="16"/>
        </w:numPr>
        <w:jc w:val="both"/>
        <w:rPr>
          <w:rFonts w:ascii="Verdana" w:hAnsi="Verdana"/>
          <w:color w:val="000000"/>
          <w:sz w:val="20"/>
          <w:szCs w:val="20"/>
        </w:rPr>
      </w:pPr>
      <w:r>
        <w:rPr>
          <w:rFonts w:ascii="Verdana" w:hAnsi="Verdana"/>
          <w:color w:val="000000"/>
          <w:sz w:val="20"/>
          <w:szCs w:val="20"/>
        </w:rPr>
        <w:t xml:space="preserve">Déterminer l’expression de la résistance thermique du double vitrage </w:t>
      </w:r>
      <w:r>
        <w:rPr>
          <w:bCs/>
          <w:i/>
        </w:rPr>
        <w:t>R</w:t>
      </w:r>
      <w:r>
        <w:rPr>
          <w:bCs/>
          <w:i/>
          <w:vertAlign w:val="subscript"/>
        </w:rPr>
        <w:t>d</w:t>
      </w:r>
      <w:r>
        <w:rPr>
          <w:rFonts w:ascii="Verdana" w:hAnsi="Verdana"/>
          <w:color w:val="000000"/>
          <w:sz w:val="20"/>
          <w:szCs w:val="20"/>
        </w:rPr>
        <w:t xml:space="preserve"> en fonction de </w:t>
      </w:r>
      <w:proofErr w:type="spellStart"/>
      <w:r>
        <w:rPr>
          <w:bCs/>
          <w:i/>
        </w:rPr>
        <w:t>R</w:t>
      </w:r>
      <w:r>
        <w:rPr>
          <w:bCs/>
          <w:i/>
          <w:vertAlign w:val="subscript"/>
        </w:rPr>
        <w:t>v</w:t>
      </w:r>
      <w:proofErr w:type="spellEnd"/>
      <w:r>
        <w:rPr>
          <w:rFonts w:ascii="Verdana" w:hAnsi="Verdana"/>
          <w:color w:val="000000"/>
          <w:sz w:val="20"/>
          <w:szCs w:val="20"/>
        </w:rPr>
        <w:t xml:space="preserve"> et </w:t>
      </w:r>
      <w:r>
        <w:rPr>
          <w:bCs/>
          <w:i/>
        </w:rPr>
        <w:t>R</w:t>
      </w:r>
      <w:r>
        <w:rPr>
          <w:bCs/>
          <w:i/>
          <w:vertAlign w:val="subscript"/>
        </w:rPr>
        <w:t>a</w:t>
      </w:r>
      <w:r>
        <w:rPr>
          <w:rFonts w:ascii="Verdana" w:hAnsi="Verdana"/>
          <w:color w:val="000000"/>
          <w:sz w:val="20"/>
          <w:szCs w:val="20"/>
        </w:rPr>
        <w:t xml:space="preserve">. Calculer </w:t>
      </w:r>
      <w:r>
        <w:rPr>
          <w:bCs/>
          <w:i/>
        </w:rPr>
        <w:t>R</w:t>
      </w:r>
      <w:r>
        <w:rPr>
          <w:bCs/>
          <w:i/>
          <w:vertAlign w:val="subscript"/>
        </w:rPr>
        <w:t>d</w:t>
      </w:r>
      <w:r>
        <w:rPr>
          <w:rFonts w:ascii="Verdana" w:hAnsi="Verdana"/>
          <w:color w:val="000000"/>
          <w:sz w:val="20"/>
          <w:szCs w:val="20"/>
        </w:rPr>
        <w:t>.</w:t>
      </w:r>
    </w:p>
    <w:p w:rsidR="00855CC2" w:rsidRDefault="00855CC2" w:rsidP="003A22DF">
      <w:pPr>
        <w:pStyle w:val="Paragraphedeliste"/>
        <w:numPr>
          <w:ilvl w:val="0"/>
          <w:numId w:val="16"/>
        </w:numPr>
        <w:jc w:val="both"/>
        <w:rPr>
          <w:rFonts w:ascii="Verdana" w:hAnsi="Verdana"/>
          <w:color w:val="000000"/>
          <w:sz w:val="20"/>
          <w:szCs w:val="20"/>
        </w:rPr>
      </w:pPr>
      <w:r>
        <w:rPr>
          <w:rFonts w:ascii="Verdana" w:hAnsi="Verdana"/>
          <w:color w:val="000000"/>
          <w:sz w:val="20"/>
          <w:szCs w:val="20"/>
        </w:rPr>
        <w:t>Calculer la résistance thermique intrinsèque du double vitrage. La valeur que l’on vient de trouver est-elle conforme au niveau réglementaire définit dans le document 2 ?</w:t>
      </w:r>
    </w:p>
    <w:p w:rsidR="00855CC2" w:rsidRDefault="00855CC2" w:rsidP="003A22DF">
      <w:pPr>
        <w:pStyle w:val="Paragraphedeliste"/>
        <w:numPr>
          <w:ilvl w:val="0"/>
          <w:numId w:val="16"/>
        </w:numPr>
        <w:jc w:val="both"/>
        <w:rPr>
          <w:rFonts w:ascii="Verdana" w:hAnsi="Verdana"/>
          <w:color w:val="000000"/>
          <w:sz w:val="20"/>
          <w:szCs w:val="20"/>
        </w:rPr>
      </w:pPr>
      <w:r>
        <w:rPr>
          <w:rFonts w:ascii="Verdana" w:hAnsi="Verdana"/>
          <w:color w:val="000000"/>
          <w:sz w:val="20"/>
          <w:szCs w:val="20"/>
        </w:rPr>
        <w:t xml:space="preserve">Déterminer les déperditions thermiques (flux thermique) à travers un double vitrage pour </w:t>
      </w:r>
      <w:r>
        <w:rPr>
          <w:i/>
        </w:rPr>
        <w:t>T</w:t>
      </w:r>
      <w:r>
        <w:rPr>
          <w:i/>
          <w:vertAlign w:val="subscript"/>
        </w:rPr>
        <w:t>e</w:t>
      </w:r>
      <w:r>
        <w:rPr>
          <w:i/>
        </w:rPr>
        <w:t xml:space="preserve"> = 5 °C</w:t>
      </w:r>
      <w:r>
        <w:rPr>
          <w:rFonts w:ascii="Verdana" w:hAnsi="Verdana"/>
          <w:color w:val="000000"/>
          <w:sz w:val="20"/>
          <w:szCs w:val="20"/>
        </w:rPr>
        <w:t xml:space="preserve"> et </w:t>
      </w:r>
      <w:r>
        <w:rPr>
          <w:i/>
        </w:rPr>
        <w:t>T</w:t>
      </w:r>
      <w:r>
        <w:rPr>
          <w:i/>
          <w:vertAlign w:val="subscript"/>
        </w:rPr>
        <w:t>i</w:t>
      </w:r>
      <w:r>
        <w:rPr>
          <w:i/>
        </w:rPr>
        <w:t xml:space="preserve"> = 20 °C</w:t>
      </w:r>
      <w:r>
        <w:rPr>
          <w:rFonts w:ascii="Verdana" w:hAnsi="Verdana"/>
          <w:color w:val="000000"/>
          <w:sz w:val="20"/>
          <w:szCs w:val="20"/>
        </w:rPr>
        <w:t>. Comparer avec les résultats du II.</w:t>
      </w:r>
    </w:p>
    <w:p w:rsidR="003A22DF" w:rsidRDefault="003A22DF" w:rsidP="00664CEC">
      <w:pPr>
        <w:ind w:left="1080"/>
        <w:jc w:val="both"/>
        <w:rPr>
          <w:rFonts w:ascii="Verdana" w:hAnsi="Verdana"/>
          <w:color w:val="000000"/>
          <w:sz w:val="20"/>
          <w:szCs w:val="20"/>
        </w:rPr>
      </w:pPr>
    </w:p>
    <w:p w:rsidR="00673991" w:rsidRDefault="00673991" w:rsidP="00664CEC">
      <w:pPr>
        <w:ind w:left="1080"/>
        <w:jc w:val="both"/>
        <w:rPr>
          <w:rFonts w:ascii="Verdana" w:hAnsi="Verdana"/>
          <w:color w:val="000000"/>
          <w:sz w:val="20"/>
          <w:szCs w:val="20"/>
        </w:rPr>
      </w:pPr>
    </w:p>
    <w:p w:rsidR="00673991" w:rsidRPr="003D4290" w:rsidRDefault="00673991" w:rsidP="00673991">
      <w:pPr>
        <w:pStyle w:val="Paragraphedeliste"/>
        <w:numPr>
          <w:ilvl w:val="0"/>
          <w:numId w:val="13"/>
        </w:numPr>
        <w:jc w:val="both"/>
        <w:rPr>
          <w:rStyle w:val="comimg"/>
          <w:rFonts w:ascii="Verdana" w:hAnsi="Verdana" w:cs="Arial"/>
          <w:sz w:val="20"/>
          <w:szCs w:val="20"/>
        </w:rPr>
      </w:pPr>
      <w:r>
        <w:rPr>
          <w:rStyle w:val="comimg"/>
          <w:rFonts w:ascii="Verdana" w:hAnsi="Verdana" w:cs="Arial"/>
          <w:sz w:val="20"/>
          <w:szCs w:val="20"/>
        </w:rPr>
        <w:t>Bilan thermique d’une pièce avec baie vitrée</w:t>
      </w:r>
    </w:p>
    <w:p w:rsidR="00673991" w:rsidRDefault="00673991" w:rsidP="00664CEC">
      <w:pPr>
        <w:ind w:left="1080"/>
        <w:jc w:val="both"/>
        <w:rPr>
          <w:rFonts w:ascii="Verdana" w:hAnsi="Verdana"/>
          <w:color w:val="000000"/>
          <w:sz w:val="20"/>
          <w:szCs w:val="20"/>
        </w:rPr>
      </w:pPr>
    </w:p>
    <w:p w:rsidR="00CE36BD" w:rsidRDefault="00CE36BD" w:rsidP="00664CEC">
      <w:pPr>
        <w:ind w:left="1080"/>
        <w:jc w:val="both"/>
        <w:rPr>
          <w:rFonts w:ascii="Verdana" w:hAnsi="Verdana"/>
          <w:color w:val="000000"/>
          <w:sz w:val="20"/>
          <w:szCs w:val="20"/>
        </w:rPr>
      </w:pPr>
      <w:r>
        <w:rPr>
          <w:rFonts w:ascii="Verdana" w:hAnsi="Verdana"/>
          <w:color w:val="000000"/>
          <w:sz w:val="20"/>
          <w:szCs w:val="20"/>
        </w:rPr>
        <w:t xml:space="preserve">On considère une pièce carrée dont la baie vitrée de surface </w:t>
      </w:r>
      <w:r w:rsidRPr="0021765E">
        <w:rPr>
          <w:i/>
        </w:rPr>
        <w:t>S</w:t>
      </w:r>
      <w:r>
        <w:rPr>
          <w:i/>
        </w:rPr>
        <w:t xml:space="preserve"> = 15 m²</w:t>
      </w:r>
      <w:r>
        <w:rPr>
          <w:rFonts w:ascii="Verdana" w:hAnsi="Verdana"/>
          <w:color w:val="000000"/>
          <w:sz w:val="20"/>
          <w:szCs w:val="20"/>
        </w:rPr>
        <w:t xml:space="preserve"> à pour résistance thermique </w:t>
      </w:r>
      <w:r>
        <w:rPr>
          <w:bCs/>
          <w:i/>
        </w:rPr>
        <w:t>R</w:t>
      </w:r>
      <w:r>
        <w:rPr>
          <w:bCs/>
          <w:i/>
          <w:vertAlign w:val="subscript"/>
        </w:rPr>
        <w:t>d</w:t>
      </w:r>
      <w:r>
        <w:rPr>
          <w:bCs/>
          <w:i/>
        </w:rPr>
        <w:t xml:space="preserve"> = 0,071 K.W</w:t>
      </w:r>
      <w:r>
        <w:rPr>
          <w:bCs/>
          <w:i/>
          <w:vertAlign w:val="superscript"/>
        </w:rPr>
        <w:t>-1</w:t>
      </w:r>
      <w:r>
        <w:rPr>
          <w:rFonts w:ascii="Verdana" w:hAnsi="Verdana"/>
          <w:color w:val="000000"/>
          <w:sz w:val="20"/>
          <w:szCs w:val="20"/>
        </w:rPr>
        <w:t>.</w:t>
      </w:r>
      <w:r w:rsidR="004F1DA9">
        <w:rPr>
          <w:rFonts w:ascii="Verdana" w:hAnsi="Verdana"/>
          <w:color w:val="000000"/>
          <w:sz w:val="20"/>
          <w:szCs w:val="20"/>
        </w:rPr>
        <w:t xml:space="preserve"> Elle sépare le milieu intérieur de température </w:t>
      </w:r>
      <w:r w:rsidR="004F1DA9">
        <w:rPr>
          <w:i/>
        </w:rPr>
        <w:t>T</w:t>
      </w:r>
      <w:r w:rsidR="004F1DA9">
        <w:rPr>
          <w:i/>
          <w:vertAlign w:val="subscript"/>
        </w:rPr>
        <w:t>i</w:t>
      </w:r>
      <w:r w:rsidR="004F1DA9">
        <w:rPr>
          <w:i/>
        </w:rPr>
        <w:t xml:space="preserve"> = 20 °C</w:t>
      </w:r>
      <w:r w:rsidR="004F1DA9">
        <w:rPr>
          <w:rFonts w:ascii="Verdana" w:hAnsi="Verdana"/>
          <w:color w:val="000000"/>
          <w:sz w:val="20"/>
          <w:szCs w:val="20"/>
        </w:rPr>
        <w:t xml:space="preserve"> du milieu extérieur de température </w:t>
      </w:r>
      <w:r w:rsidR="004F1DA9">
        <w:rPr>
          <w:i/>
        </w:rPr>
        <w:t>T</w:t>
      </w:r>
      <w:r w:rsidR="004F1DA9">
        <w:rPr>
          <w:i/>
          <w:vertAlign w:val="subscript"/>
        </w:rPr>
        <w:t>e</w:t>
      </w:r>
      <w:r w:rsidR="004F1DA9">
        <w:rPr>
          <w:i/>
        </w:rPr>
        <w:t xml:space="preserve"> = 5 °C</w:t>
      </w:r>
      <w:r w:rsidR="004F1DA9">
        <w:rPr>
          <w:rFonts w:ascii="Verdana" w:hAnsi="Verdana"/>
          <w:color w:val="000000"/>
          <w:sz w:val="20"/>
          <w:szCs w:val="20"/>
        </w:rPr>
        <w:t xml:space="preserve">. La pièce est fermée par trois murs en béton d’épaisseur </w:t>
      </w:r>
      <w:r w:rsidR="004F1DA9">
        <w:rPr>
          <w:bCs/>
          <w:i/>
        </w:rPr>
        <w:t>d = 10 cm</w:t>
      </w:r>
      <w:r w:rsidR="004F1DA9">
        <w:rPr>
          <w:rFonts w:ascii="Verdana" w:hAnsi="Verdana"/>
          <w:color w:val="000000"/>
          <w:sz w:val="20"/>
          <w:szCs w:val="20"/>
        </w:rPr>
        <w:t xml:space="preserve"> non isolés thermiquement, en contact avec des pièces à la même température </w:t>
      </w:r>
      <w:r w:rsidR="004F1DA9">
        <w:rPr>
          <w:i/>
        </w:rPr>
        <w:t>T</w:t>
      </w:r>
      <w:r w:rsidR="004F1DA9">
        <w:rPr>
          <w:i/>
          <w:vertAlign w:val="subscript"/>
        </w:rPr>
        <w:t>i</w:t>
      </w:r>
      <w:r w:rsidR="004F1DA9">
        <w:rPr>
          <w:i/>
        </w:rPr>
        <w:t xml:space="preserve"> = 20 °C</w:t>
      </w:r>
      <w:r w:rsidR="004F1DA9">
        <w:rPr>
          <w:rFonts w:ascii="Verdana" w:hAnsi="Verdana"/>
          <w:color w:val="000000"/>
          <w:sz w:val="20"/>
          <w:szCs w:val="20"/>
        </w:rPr>
        <w:t xml:space="preserve">. Le plancher et le plafond sont constitués d’une dalle en béton d’épaisseur </w:t>
      </w:r>
      <w:r w:rsidR="004F1DA9">
        <w:rPr>
          <w:bCs/>
          <w:i/>
        </w:rPr>
        <w:t>d</w:t>
      </w:r>
      <w:r w:rsidR="004F1DA9">
        <w:rPr>
          <w:rFonts w:ascii="Verdana" w:hAnsi="Verdana"/>
          <w:color w:val="000000"/>
          <w:sz w:val="20"/>
          <w:szCs w:val="20"/>
        </w:rPr>
        <w:t xml:space="preserve"> et d’une couche d’isolant d’épaisseur </w:t>
      </w:r>
      <w:r w:rsidR="004F1DA9">
        <w:rPr>
          <w:bCs/>
          <w:i/>
        </w:rPr>
        <w:t>a = 2,0 cm</w:t>
      </w:r>
      <w:r w:rsidR="004F1DA9">
        <w:rPr>
          <w:rFonts w:ascii="Verdana" w:hAnsi="Verdana"/>
          <w:color w:val="000000"/>
          <w:sz w:val="20"/>
          <w:szCs w:val="20"/>
        </w:rPr>
        <w:t xml:space="preserve">. Le béton a une conductivité thermique </w:t>
      </w:r>
      <w:proofErr w:type="spellStart"/>
      <w:r w:rsidR="004F1DA9">
        <w:rPr>
          <w:i/>
        </w:rPr>
        <w:t>λ</w:t>
      </w:r>
      <w:r w:rsidR="004F1DA9">
        <w:rPr>
          <w:i/>
          <w:vertAlign w:val="subscript"/>
        </w:rPr>
        <w:t>b</w:t>
      </w:r>
      <w:proofErr w:type="spellEnd"/>
      <w:r w:rsidR="004F1DA9">
        <w:rPr>
          <w:i/>
        </w:rPr>
        <w:t xml:space="preserve"> = 1,5 </w:t>
      </w:r>
      <w:proofErr w:type="spellStart"/>
      <w:r w:rsidR="004F1DA9">
        <w:rPr>
          <w:i/>
        </w:rPr>
        <w:t>W.m</w:t>
      </w:r>
      <w:r w:rsidR="004F1DA9">
        <w:rPr>
          <w:i/>
          <w:vertAlign w:val="superscript"/>
        </w:rPr>
        <w:t>-1</w:t>
      </w:r>
      <w:r w:rsidR="004F1DA9">
        <w:rPr>
          <w:i/>
        </w:rPr>
        <w:t>.K</w:t>
      </w:r>
      <w:proofErr w:type="spellEnd"/>
      <w:r w:rsidR="004F1DA9">
        <w:rPr>
          <w:i/>
          <w:vertAlign w:val="superscript"/>
        </w:rPr>
        <w:t>-1</w:t>
      </w:r>
      <w:r w:rsidR="004F1DA9">
        <w:rPr>
          <w:rFonts w:ascii="Verdana" w:hAnsi="Verdana"/>
          <w:color w:val="000000"/>
          <w:sz w:val="20"/>
          <w:szCs w:val="20"/>
        </w:rPr>
        <w:t xml:space="preserve"> et l’isolant </w:t>
      </w:r>
      <w:proofErr w:type="spellStart"/>
      <w:r w:rsidR="004F1DA9">
        <w:rPr>
          <w:i/>
        </w:rPr>
        <w:t>λ</w:t>
      </w:r>
      <w:r w:rsidR="004F1DA9">
        <w:rPr>
          <w:i/>
          <w:vertAlign w:val="subscript"/>
        </w:rPr>
        <w:t>i</w:t>
      </w:r>
      <w:proofErr w:type="spellEnd"/>
      <w:r w:rsidR="004F1DA9">
        <w:rPr>
          <w:i/>
        </w:rPr>
        <w:t xml:space="preserve"> = 0,040 W.m</w:t>
      </w:r>
      <w:r w:rsidR="004F1DA9">
        <w:rPr>
          <w:i/>
          <w:vertAlign w:val="superscript"/>
        </w:rPr>
        <w:t>-1</w:t>
      </w:r>
      <w:r w:rsidR="004F1DA9">
        <w:rPr>
          <w:i/>
        </w:rPr>
        <w:t>.K</w:t>
      </w:r>
      <w:r w:rsidR="004F1DA9">
        <w:rPr>
          <w:i/>
          <w:vertAlign w:val="superscript"/>
        </w:rPr>
        <w:t>-1</w:t>
      </w:r>
      <w:r w:rsidR="004F1DA9">
        <w:rPr>
          <w:rFonts w:ascii="Verdana" w:hAnsi="Verdana"/>
          <w:color w:val="000000"/>
          <w:sz w:val="20"/>
          <w:szCs w:val="20"/>
        </w:rPr>
        <w:t xml:space="preserve">. Le sol et le plafond séparent l’intérieur du milieu extérieur. Ils ont chacun une surface </w:t>
      </w:r>
      <w:r w:rsidR="004F1DA9" w:rsidRPr="0021765E">
        <w:rPr>
          <w:i/>
        </w:rPr>
        <w:t>S</w:t>
      </w:r>
      <w:r w:rsidR="004F1DA9">
        <w:rPr>
          <w:i/>
        </w:rPr>
        <w:t>’ = 36 m²</w:t>
      </w:r>
      <w:r w:rsidR="004F1DA9">
        <w:rPr>
          <w:rFonts w:ascii="Verdana" w:hAnsi="Verdana"/>
          <w:color w:val="000000"/>
          <w:sz w:val="20"/>
          <w:szCs w:val="20"/>
        </w:rPr>
        <w:t>.</w:t>
      </w:r>
    </w:p>
    <w:p w:rsidR="009D0B03" w:rsidRDefault="009D0B03" w:rsidP="00664CEC">
      <w:pPr>
        <w:ind w:left="1080"/>
        <w:jc w:val="both"/>
        <w:rPr>
          <w:rFonts w:ascii="Verdana" w:hAnsi="Verdana"/>
          <w:color w:val="000000"/>
          <w:sz w:val="20"/>
          <w:szCs w:val="20"/>
        </w:rPr>
      </w:pP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Pourquoi n’a-t-on pas isolé les trois murs ?</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Déterminer le flux thermique à travers la baie vitrée.</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Déterminer la résistance thermique de la couche de béton pour l’ensemble sol+plafond. Quelle serait le flux thermique à travers l’ensemble si on n’utilisait pas d’isolant ?</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Déterminer la résistance thermique de la couche d’isolant pour l’ensemble sol+plafond.</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En déduire la résistance thermique de l’ensemble sol+plafond en présence d’isolant.</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Calculer le flux thermique à travers l’ensemble sol+plafond.</w:t>
      </w:r>
    </w:p>
    <w:p w:rsidR="009D0B03" w:rsidRDefault="009D0B03" w:rsidP="009D0B03">
      <w:pPr>
        <w:pStyle w:val="Paragraphedeliste"/>
        <w:numPr>
          <w:ilvl w:val="0"/>
          <w:numId w:val="17"/>
        </w:numPr>
        <w:jc w:val="both"/>
        <w:rPr>
          <w:rFonts w:ascii="Verdana" w:hAnsi="Verdana"/>
          <w:color w:val="000000"/>
          <w:sz w:val="20"/>
          <w:szCs w:val="20"/>
        </w:rPr>
      </w:pPr>
      <w:r>
        <w:rPr>
          <w:rFonts w:ascii="Verdana" w:hAnsi="Verdana"/>
          <w:color w:val="000000"/>
          <w:sz w:val="20"/>
          <w:szCs w:val="20"/>
        </w:rPr>
        <w:t>Combien de radiateurs de 2000 W faut-il pour chauffer une telle pièce en présence et en absence d’isolant dans les conditions de températures définies.</w:t>
      </w:r>
    </w:p>
    <w:p w:rsidR="009D0B03" w:rsidRPr="003D4290" w:rsidRDefault="009D0B03" w:rsidP="00664CEC">
      <w:pPr>
        <w:ind w:left="1080"/>
        <w:jc w:val="both"/>
        <w:rPr>
          <w:rFonts w:ascii="Verdana" w:hAnsi="Verdana"/>
          <w:color w:val="000000"/>
          <w:sz w:val="20"/>
          <w:szCs w:val="20"/>
        </w:rPr>
      </w:pPr>
    </w:p>
    <w:sectPr w:rsidR="009D0B03" w:rsidRPr="003D4290" w:rsidSect="00740541">
      <w:headerReference w:type="default" r:id="rId13"/>
      <w:footerReference w:type="default" r:id="rId14"/>
      <w:pgSz w:w="11906" w:h="16838"/>
      <w:pgMar w:top="993" w:right="849"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FC" w:rsidRDefault="00A11DFC">
      <w:r>
        <w:separator/>
      </w:r>
    </w:p>
  </w:endnote>
  <w:endnote w:type="continuationSeparator" w:id="0">
    <w:p w:rsidR="00A11DFC" w:rsidRDefault="00A1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90" w:rsidRPr="00E110A1" w:rsidRDefault="00C33390" w:rsidP="00C9784E">
    <w:pPr>
      <w:pStyle w:val="Pieddepage"/>
      <w:tabs>
        <w:tab w:val="clear" w:pos="9072"/>
        <w:tab w:val="right" w:pos="10206"/>
      </w:tabs>
      <w:rPr>
        <w:rFonts w:ascii="Verdana" w:hAnsi="Verdana"/>
        <w:sz w:val="16"/>
        <w:szCs w:val="16"/>
      </w:rPr>
    </w:pPr>
    <w:hyperlink r:id="rId1" w:history="1">
      <w:r w:rsidR="003A39A6" w:rsidRPr="00DF53DF">
        <w:rPr>
          <w:rStyle w:val="Lienhypertexte"/>
          <w:rFonts w:ascii="Verdana" w:hAnsi="Verdana"/>
          <w:sz w:val="16"/>
          <w:szCs w:val="16"/>
        </w:rPr>
        <w:t>http://physique.vije.net/1STI2D/index.php?page=isolation_thermique</w:t>
      </w:r>
    </w:hyperlink>
    <w:r w:rsidR="003D4290">
      <w:rPr>
        <w:rFonts w:ascii="Verdana" w:hAnsi="Verdana"/>
        <w:sz w:val="16"/>
        <w:szCs w:val="16"/>
      </w:rPr>
      <w:tab/>
    </w:r>
    <w:sdt>
      <w:sdtPr>
        <w:rPr>
          <w:sz w:val="16"/>
          <w:szCs w:val="16"/>
        </w:rPr>
        <w:id w:val="250395305"/>
        <w:docPartObj>
          <w:docPartGallery w:val="Page Numbers (Top of Page)"/>
          <w:docPartUnique/>
        </w:docPartObj>
      </w:sdtPr>
      <w:sdtEndPr>
        <w:rPr>
          <w:rFonts w:ascii="Verdana" w:hAnsi="Verdana"/>
        </w:rPr>
      </w:sdtEndPr>
      <w:sdtContent>
        <w:r w:rsidRPr="00E110A1">
          <w:rPr>
            <w:rFonts w:ascii="Verdana" w:hAnsi="Verdana"/>
            <w:sz w:val="16"/>
            <w:szCs w:val="16"/>
          </w:rPr>
          <w:fldChar w:fldCharType="begin"/>
        </w:r>
        <w:r w:rsidR="003D4290" w:rsidRPr="00E110A1">
          <w:rPr>
            <w:rFonts w:ascii="Verdana" w:hAnsi="Verdana"/>
            <w:sz w:val="16"/>
            <w:szCs w:val="16"/>
          </w:rPr>
          <w:instrText xml:space="preserve"> PAGE </w:instrText>
        </w:r>
        <w:r w:rsidRPr="00E110A1">
          <w:rPr>
            <w:rFonts w:ascii="Verdana" w:hAnsi="Verdana"/>
            <w:sz w:val="16"/>
            <w:szCs w:val="16"/>
          </w:rPr>
          <w:fldChar w:fldCharType="separate"/>
        </w:r>
        <w:r w:rsidR="002B4372">
          <w:rPr>
            <w:rFonts w:ascii="Verdana" w:hAnsi="Verdana"/>
            <w:noProof/>
            <w:sz w:val="16"/>
            <w:szCs w:val="16"/>
          </w:rPr>
          <w:t>3</w:t>
        </w:r>
        <w:r w:rsidRPr="00E110A1">
          <w:rPr>
            <w:rFonts w:ascii="Verdana" w:hAnsi="Verdana"/>
            <w:sz w:val="16"/>
            <w:szCs w:val="16"/>
          </w:rPr>
          <w:fldChar w:fldCharType="end"/>
        </w:r>
        <w:r w:rsidR="003D4290" w:rsidRPr="00E110A1">
          <w:rPr>
            <w:rFonts w:ascii="Verdana" w:hAnsi="Verdana"/>
            <w:sz w:val="16"/>
            <w:szCs w:val="16"/>
          </w:rPr>
          <w:t>/</w:t>
        </w:r>
        <w:r w:rsidRPr="00E110A1">
          <w:rPr>
            <w:rFonts w:ascii="Verdana" w:hAnsi="Verdana"/>
            <w:sz w:val="16"/>
            <w:szCs w:val="16"/>
          </w:rPr>
          <w:fldChar w:fldCharType="begin"/>
        </w:r>
        <w:r w:rsidR="003D4290" w:rsidRPr="00E110A1">
          <w:rPr>
            <w:rFonts w:ascii="Verdana" w:hAnsi="Verdana"/>
            <w:sz w:val="16"/>
            <w:szCs w:val="16"/>
          </w:rPr>
          <w:instrText xml:space="preserve"> NUMPAGES  </w:instrText>
        </w:r>
        <w:r w:rsidRPr="00E110A1">
          <w:rPr>
            <w:rFonts w:ascii="Verdana" w:hAnsi="Verdana"/>
            <w:sz w:val="16"/>
            <w:szCs w:val="16"/>
          </w:rPr>
          <w:fldChar w:fldCharType="separate"/>
        </w:r>
        <w:r w:rsidR="002B4372">
          <w:rPr>
            <w:rFonts w:ascii="Verdana" w:hAnsi="Verdana"/>
            <w:noProof/>
            <w:sz w:val="16"/>
            <w:szCs w:val="16"/>
          </w:rPr>
          <w:t>3</w:t>
        </w:r>
        <w:r w:rsidRPr="00E110A1">
          <w:rPr>
            <w:rFonts w:ascii="Verdana" w:hAnsi="Verdana"/>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FC" w:rsidRDefault="00A11DFC">
      <w:r>
        <w:separator/>
      </w:r>
    </w:p>
  </w:footnote>
  <w:footnote w:type="continuationSeparator" w:id="0">
    <w:p w:rsidR="00A11DFC" w:rsidRDefault="00A1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90" w:rsidRPr="00714001" w:rsidRDefault="003D4290">
    <w:pPr>
      <w:pStyle w:val="En-tte"/>
      <w:jc w:val="right"/>
      <w:rPr>
        <w:rFonts w:ascii="Verdana" w:hAnsi="Verdana"/>
        <w:sz w:val="16"/>
        <w:szCs w:val="16"/>
      </w:rPr>
    </w:pPr>
    <w:proofErr w:type="spellStart"/>
    <w:r>
      <w:rPr>
        <w:rFonts w:ascii="Verdana" w:hAnsi="Verdana"/>
        <w:sz w:val="16"/>
        <w:szCs w:val="16"/>
      </w:rPr>
      <w:t>O.Wajsfelner</w:t>
    </w:r>
    <w:proofErr w:type="spellEnd"/>
    <w:r w:rsidRPr="00714001">
      <w:rPr>
        <w:rFonts w:ascii="Verdana" w:hAnsi="Verdana"/>
        <w:sz w:val="16"/>
        <w:szCs w:val="16"/>
      </w:rPr>
      <w:ptab w:relativeTo="margin" w:alignment="center" w:leader="none"/>
    </w:r>
    <w:r w:rsidRPr="00714001">
      <w:rPr>
        <w:rFonts w:ascii="Verdana" w:hAnsi="Verdana"/>
        <w:sz w:val="16"/>
        <w:szCs w:val="16"/>
      </w:rPr>
      <w:t xml:space="preserve">Lycée P. Neruda </w:t>
    </w:r>
    <w:r w:rsidRPr="00714001">
      <w:rPr>
        <w:rFonts w:ascii="Verdana" w:hAnsi="Verdana"/>
        <w:sz w:val="16"/>
        <w:szCs w:val="16"/>
      </w:rPr>
      <w:ptab w:relativeTo="margin" w:alignment="right" w:leader="none"/>
    </w:r>
    <w:r w:rsidRPr="00714001">
      <w:rPr>
        <w:rFonts w:ascii="Verdana" w:hAnsi="Verdana"/>
        <w:sz w:val="16"/>
        <w:szCs w:val="16"/>
      </w:rPr>
      <w:t>1</w:t>
    </w:r>
    <w:r w:rsidRPr="00714001">
      <w:rPr>
        <w:rFonts w:ascii="Verdana" w:hAnsi="Verdana"/>
        <w:sz w:val="16"/>
        <w:szCs w:val="16"/>
        <w:vertAlign w:val="superscript"/>
      </w:rPr>
      <w:t>ère</w:t>
    </w:r>
    <w:r w:rsidRPr="00714001">
      <w:rPr>
        <w:rFonts w:ascii="Verdana" w:hAnsi="Verdana"/>
        <w:sz w:val="16"/>
        <w:szCs w:val="16"/>
      </w:rPr>
      <w:t xml:space="preserve"> STI2D : </w:t>
    </w:r>
    <w:r>
      <w:rPr>
        <w:rFonts w:ascii="Verdana" w:hAnsi="Verdana"/>
        <w:sz w:val="16"/>
        <w:szCs w:val="16"/>
      </w:rPr>
      <w:t>Isolation thermique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12D"/>
    <w:multiLevelType w:val="hybridMultilevel"/>
    <w:tmpl w:val="B5F649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E7436A6"/>
    <w:multiLevelType w:val="hybridMultilevel"/>
    <w:tmpl w:val="87E4AC26"/>
    <w:lvl w:ilvl="0" w:tplc="32DEE1BA">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8F20A1"/>
    <w:multiLevelType w:val="hybridMultilevel"/>
    <w:tmpl w:val="E5326E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D5F6C48"/>
    <w:multiLevelType w:val="hybridMultilevel"/>
    <w:tmpl w:val="199E4B72"/>
    <w:lvl w:ilvl="0" w:tplc="3F9243B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3F5272A"/>
    <w:multiLevelType w:val="multilevel"/>
    <w:tmpl w:val="C09CD932"/>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2E191FDF"/>
    <w:multiLevelType w:val="hybridMultilevel"/>
    <w:tmpl w:val="199E4B72"/>
    <w:lvl w:ilvl="0" w:tplc="3F9243B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08E7B78"/>
    <w:multiLevelType w:val="hybridMultilevel"/>
    <w:tmpl w:val="F5D8E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1F3683"/>
    <w:multiLevelType w:val="multilevel"/>
    <w:tmpl w:val="F69C559C"/>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3B89407C"/>
    <w:multiLevelType w:val="hybridMultilevel"/>
    <w:tmpl w:val="51FA584E"/>
    <w:lvl w:ilvl="0" w:tplc="D5ACDFC8">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F56A78"/>
    <w:multiLevelType w:val="hybridMultilevel"/>
    <w:tmpl w:val="97E4B5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42631B4"/>
    <w:multiLevelType w:val="hybridMultilevel"/>
    <w:tmpl w:val="EAF8A958"/>
    <w:lvl w:ilvl="0" w:tplc="5614A8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7A350C"/>
    <w:multiLevelType w:val="hybridMultilevel"/>
    <w:tmpl w:val="B4B88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DAD3DDD"/>
    <w:multiLevelType w:val="multilevel"/>
    <w:tmpl w:val="F9AE494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63433F57"/>
    <w:multiLevelType w:val="hybridMultilevel"/>
    <w:tmpl w:val="625024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FAD0D0A"/>
    <w:multiLevelType w:val="hybridMultilevel"/>
    <w:tmpl w:val="ED7A2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A25B14"/>
    <w:multiLevelType w:val="hybridMultilevel"/>
    <w:tmpl w:val="9D880A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E1C4753"/>
    <w:multiLevelType w:val="multilevel"/>
    <w:tmpl w:val="96CA2F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6"/>
  </w:num>
  <w:num w:numId="2">
    <w:abstractNumId w:val="7"/>
  </w:num>
  <w:num w:numId="3">
    <w:abstractNumId w:val="4"/>
  </w:num>
  <w:num w:numId="4">
    <w:abstractNumId w:val="12"/>
  </w:num>
  <w:num w:numId="5">
    <w:abstractNumId w:val="9"/>
  </w:num>
  <w:num w:numId="6">
    <w:abstractNumId w:val="0"/>
  </w:num>
  <w:num w:numId="7">
    <w:abstractNumId w:val="13"/>
  </w:num>
  <w:num w:numId="8">
    <w:abstractNumId w:val="15"/>
  </w:num>
  <w:num w:numId="9">
    <w:abstractNumId w:val="2"/>
  </w:num>
  <w:num w:numId="10">
    <w:abstractNumId w:val="11"/>
  </w:num>
  <w:num w:numId="11">
    <w:abstractNumId w:val="14"/>
  </w:num>
  <w:num w:numId="12">
    <w:abstractNumId w:val="6"/>
  </w:num>
  <w:num w:numId="13">
    <w:abstractNumId w:val="10"/>
  </w:num>
  <w:num w:numId="14">
    <w:abstractNumId w:val="3"/>
  </w:num>
  <w:num w:numId="15">
    <w:abstractNumId w:val="5"/>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9517CE"/>
    <w:rsid w:val="00064164"/>
    <w:rsid w:val="00076CA1"/>
    <w:rsid w:val="00076FF4"/>
    <w:rsid w:val="000C6B98"/>
    <w:rsid w:val="000D1E66"/>
    <w:rsid w:val="001114BE"/>
    <w:rsid w:val="00121BEC"/>
    <w:rsid w:val="0021765E"/>
    <w:rsid w:val="0024197F"/>
    <w:rsid w:val="002622D8"/>
    <w:rsid w:val="00277372"/>
    <w:rsid w:val="00290A2F"/>
    <w:rsid w:val="002B4372"/>
    <w:rsid w:val="002B6895"/>
    <w:rsid w:val="00305787"/>
    <w:rsid w:val="00344ED5"/>
    <w:rsid w:val="003708E7"/>
    <w:rsid w:val="003A22DF"/>
    <w:rsid w:val="003A39A6"/>
    <w:rsid w:val="003D4290"/>
    <w:rsid w:val="004331CF"/>
    <w:rsid w:val="00485039"/>
    <w:rsid w:val="00491502"/>
    <w:rsid w:val="004E5A23"/>
    <w:rsid w:val="004F1DA9"/>
    <w:rsid w:val="00525618"/>
    <w:rsid w:val="00577021"/>
    <w:rsid w:val="0060458B"/>
    <w:rsid w:val="0063380C"/>
    <w:rsid w:val="00664CEC"/>
    <w:rsid w:val="00673991"/>
    <w:rsid w:val="00674585"/>
    <w:rsid w:val="00714001"/>
    <w:rsid w:val="00722F75"/>
    <w:rsid w:val="00737042"/>
    <w:rsid w:val="00740541"/>
    <w:rsid w:val="00767F5D"/>
    <w:rsid w:val="007A7F37"/>
    <w:rsid w:val="007B7305"/>
    <w:rsid w:val="00811425"/>
    <w:rsid w:val="00837548"/>
    <w:rsid w:val="008557AD"/>
    <w:rsid w:val="00855CC2"/>
    <w:rsid w:val="00873686"/>
    <w:rsid w:val="00892294"/>
    <w:rsid w:val="008E0399"/>
    <w:rsid w:val="008F5564"/>
    <w:rsid w:val="0091128F"/>
    <w:rsid w:val="009246BC"/>
    <w:rsid w:val="00947366"/>
    <w:rsid w:val="009517CE"/>
    <w:rsid w:val="009B6BBB"/>
    <w:rsid w:val="009D0B03"/>
    <w:rsid w:val="009D6339"/>
    <w:rsid w:val="009F1353"/>
    <w:rsid w:val="00A11DFC"/>
    <w:rsid w:val="00A771B7"/>
    <w:rsid w:val="00AF6B19"/>
    <w:rsid w:val="00B472BA"/>
    <w:rsid w:val="00B61FBD"/>
    <w:rsid w:val="00C121C9"/>
    <w:rsid w:val="00C33390"/>
    <w:rsid w:val="00C8344B"/>
    <w:rsid w:val="00C83EA3"/>
    <w:rsid w:val="00C9784E"/>
    <w:rsid w:val="00CA578F"/>
    <w:rsid w:val="00CD46E7"/>
    <w:rsid w:val="00CE36BD"/>
    <w:rsid w:val="00D10D02"/>
    <w:rsid w:val="00D93022"/>
    <w:rsid w:val="00DE3EB9"/>
    <w:rsid w:val="00DE7982"/>
    <w:rsid w:val="00DF7469"/>
    <w:rsid w:val="00E110A1"/>
    <w:rsid w:val="00E1737C"/>
    <w:rsid w:val="00E24CD6"/>
    <w:rsid w:val="00E348B5"/>
    <w:rsid w:val="00E3767B"/>
    <w:rsid w:val="00EA0A0E"/>
    <w:rsid w:val="00F066F2"/>
    <w:rsid w:val="00F37E1E"/>
    <w:rsid w:val="00F70310"/>
    <w:rsid w:val="00F81510"/>
    <w:rsid w:val="00FD6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BEC"/>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21BEC"/>
    <w:rPr>
      <w:sz w:val="20"/>
    </w:rPr>
  </w:style>
  <w:style w:type="paragraph" w:styleId="En-tte">
    <w:name w:val="header"/>
    <w:basedOn w:val="Normal"/>
    <w:rsid w:val="00121BEC"/>
    <w:pPr>
      <w:tabs>
        <w:tab w:val="center" w:pos="4536"/>
        <w:tab w:val="right" w:pos="9072"/>
      </w:tabs>
    </w:pPr>
  </w:style>
  <w:style w:type="paragraph" w:styleId="Pieddepage">
    <w:name w:val="footer"/>
    <w:basedOn w:val="Normal"/>
    <w:link w:val="PieddepageCar"/>
    <w:uiPriority w:val="99"/>
    <w:rsid w:val="00121BEC"/>
    <w:pPr>
      <w:tabs>
        <w:tab w:val="center" w:pos="4536"/>
        <w:tab w:val="right" w:pos="9072"/>
      </w:tabs>
    </w:pPr>
  </w:style>
  <w:style w:type="character" w:styleId="Numrodepage">
    <w:name w:val="page number"/>
    <w:basedOn w:val="Policepardfaut"/>
    <w:rsid w:val="00121BEC"/>
  </w:style>
  <w:style w:type="paragraph" w:styleId="Corpsdetexte2">
    <w:name w:val="Body Text 2"/>
    <w:basedOn w:val="Normal"/>
    <w:rsid w:val="00121BEC"/>
    <w:pPr>
      <w:jc w:val="both"/>
    </w:pPr>
  </w:style>
  <w:style w:type="character" w:styleId="Lienhypertexte">
    <w:name w:val="Hyperlink"/>
    <w:basedOn w:val="Policepardfaut"/>
    <w:rsid w:val="00121BEC"/>
    <w:rPr>
      <w:color w:val="0000FF"/>
      <w:u w:val="single"/>
    </w:rPr>
  </w:style>
  <w:style w:type="paragraph" w:styleId="Textedebulles">
    <w:name w:val="Balloon Text"/>
    <w:basedOn w:val="Normal"/>
    <w:link w:val="TextedebullesCar"/>
    <w:rsid w:val="00B472BA"/>
    <w:rPr>
      <w:rFonts w:ascii="Tahoma" w:hAnsi="Tahoma" w:cs="Tahoma"/>
      <w:sz w:val="16"/>
      <w:szCs w:val="16"/>
    </w:rPr>
  </w:style>
  <w:style w:type="character" w:customStyle="1" w:styleId="TextedebullesCar">
    <w:name w:val="Texte de bulles Car"/>
    <w:basedOn w:val="Policepardfaut"/>
    <w:link w:val="Textedebulles"/>
    <w:rsid w:val="00B472BA"/>
    <w:rPr>
      <w:rFonts w:ascii="Tahoma" w:hAnsi="Tahoma" w:cs="Tahoma"/>
      <w:sz w:val="16"/>
      <w:szCs w:val="16"/>
      <w:lang w:eastAsia="fr-FR" w:bidi="ar-SA"/>
    </w:rPr>
  </w:style>
  <w:style w:type="paragraph" w:customStyle="1" w:styleId="spip">
    <w:name w:val="spip"/>
    <w:basedOn w:val="Normal"/>
    <w:rsid w:val="008F5564"/>
    <w:pPr>
      <w:spacing w:before="100" w:beforeAutospacing="1" w:after="100" w:afterAutospacing="1"/>
    </w:pPr>
  </w:style>
  <w:style w:type="table" w:styleId="Grilledutableau">
    <w:name w:val="Table Grid"/>
    <w:basedOn w:val="TableauNormal"/>
    <w:rsid w:val="00E3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img">
    <w:name w:val="comimg"/>
    <w:basedOn w:val="Policepardfaut"/>
    <w:rsid w:val="002622D8"/>
  </w:style>
  <w:style w:type="character" w:customStyle="1" w:styleId="PieddepageCar">
    <w:name w:val="Pied de page Car"/>
    <w:basedOn w:val="Policepardfaut"/>
    <w:link w:val="Pieddepage"/>
    <w:uiPriority w:val="99"/>
    <w:rsid w:val="00740541"/>
    <w:rPr>
      <w:sz w:val="24"/>
      <w:szCs w:val="24"/>
      <w:lang w:eastAsia="fr-FR" w:bidi="ar-SA"/>
    </w:rPr>
  </w:style>
  <w:style w:type="paragraph" w:styleId="Paragraphedeliste">
    <w:name w:val="List Paragraph"/>
    <w:basedOn w:val="Normal"/>
    <w:uiPriority w:val="34"/>
    <w:qFormat/>
    <w:rsid w:val="008E0399"/>
    <w:pPr>
      <w:ind w:left="720"/>
      <w:contextualSpacing/>
    </w:pPr>
  </w:style>
  <w:style w:type="character" w:styleId="lev">
    <w:name w:val="Strong"/>
    <w:basedOn w:val="Policepardfaut"/>
    <w:uiPriority w:val="22"/>
    <w:qFormat/>
    <w:rsid w:val="00064164"/>
    <w:rPr>
      <w:b/>
      <w:bCs/>
    </w:rPr>
  </w:style>
  <w:style w:type="character" w:styleId="Textedelespacerserv">
    <w:name w:val="Placeholder Text"/>
    <w:basedOn w:val="Policepardfaut"/>
    <w:uiPriority w:val="99"/>
    <w:semiHidden/>
    <w:rsid w:val="00525618"/>
    <w:rPr>
      <w:color w:val="808080"/>
    </w:rPr>
  </w:style>
</w:styles>
</file>

<file path=word/webSettings.xml><?xml version="1.0" encoding="utf-8"?>
<w:webSettings xmlns:r="http://schemas.openxmlformats.org/officeDocument/2006/relationships" xmlns:w="http://schemas.openxmlformats.org/wordprocessingml/2006/main">
  <w:divs>
    <w:div w:id="297494784">
      <w:bodyDiv w:val="1"/>
      <w:marLeft w:val="0"/>
      <w:marRight w:val="0"/>
      <w:marTop w:val="0"/>
      <w:marBottom w:val="0"/>
      <w:divBdr>
        <w:top w:val="none" w:sz="0" w:space="0" w:color="auto"/>
        <w:left w:val="none" w:sz="0" w:space="0" w:color="auto"/>
        <w:bottom w:val="none" w:sz="0" w:space="0" w:color="auto"/>
        <w:right w:val="none" w:sz="0" w:space="0" w:color="auto"/>
      </w:divBdr>
    </w:div>
    <w:div w:id="1062219615">
      <w:bodyDiv w:val="1"/>
      <w:marLeft w:val="0"/>
      <w:marRight w:val="0"/>
      <w:marTop w:val="0"/>
      <w:marBottom w:val="0"/>
      <w:divBdr>
        <w:top w:val="none" w:sz="0" w:space="0" w:color="auto"/>
        <w:left w:val="none" w:sz="0" w:space="0" w:color="auto"/>
        <w:bottom w:val="none" w:sz="0" w:space="0" w:color="auto"/>
        <w:right w:val="none" w:sz="0" w:space="0" w:color="auto"/>
      </w:divBdr>
    </w:div>
    <w:div w:id="20486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rerie-centre.fr/double-vitra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ikipedia.org/wiki/R%C3%A9sistance_thermique_de_conduction" TargetMode="External"/><Relationship Id="rId4" Type="http://schemas.openxmlformats.org/officeDocument/2006/relationships/settings" Target="settings.xml"/><Relationship Id="rId9" Type="http://schemas.openxmlformats.org/officeDocument/2006/relationships/hyperlink" Target="http://ecocitoyens.ademe.fr/mon-habitation/renover/isolation/toit-murs-planch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hysique.vije.net/1STI2D/index.php?page=isolation_therm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4C07-9360-4E17-92C3-BC604225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EXERCICES : ENERGIE ET PUISSANCE</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 ENERGIE ET PUISSANCE</dc:title>
  <dc:creator>Olivier WAJSFELNER</dc:creator>
  <cp:lastModifiedBy>Olivier</cp:lastModifiedBy>
  <cp:revision>2</cp:revision>
  <dcterms:created xsi:type="dcterms:W3CDTF">2012-10-21T14:24:00Z</dcterms:created>
  <dcterms:modified xsi:type="dcterms:W3CDTF">2012-10-21T14:24:00Z</dcterms:modified>
</cp:coreProperties>
</file>