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1C" w:rsidRPr="00880527" w:rsidRDefault="00DA0C28" w:rsidP="00463BC3">
      <w:pPr>
        <w:pBdr>
          <w:bottom w:val="single" w:sz="4" w:space="1" w:color="4F81BD" w:themeColor="accent1"/>
        </w:pBdr>
        <w:spacing w:after="0" w:line="360" w:lineRule="auto"/>
        <w:jc w:val="center"/>
        <w:rPr>
          <w:rFonts w:ascii="Verdana" w:hAnsi="Verdana"/>
          <w:color w:val="4F81BD" w:themeColor="accent1"/>
          <w:sz w:val="32"/>
          <w:szCs w:val="32"/>
        </w:rPr>
      </w:pPr>
      <w:r w:rsidRPr="00880527">
        <w:rPr>
          <w:rFonts w:ascii="Verdana" w:hAnsi="Verdana"/>
          <w:color w:val="4F81BD" w:themeColor="accent1"/>
          <w:sz w:val="32"/>
          <w:szCs w:val="32"/>
        </w:rPr>
        <w:t xml:space="preserve">TP : </w:t>
      </w:r>
      <w:r w:rsidR="00463BC3">
        <w:rPr>
          <w:rFonts w:ascii="Verdana" w:hAnsi="Verdana"/>
          <w:color w:val="4F81BD" w:themeColor="accent1"/>
          <w:sz w:val="32"/>
          <w:szCs w:val="32"/>
        </w:rPr>
        <w:t>Fabrication de polymères</w:t>
      </w:r>
    </w:p>
    <w:p w:rsidR="00DA0C28" w:rsidRPr="00DA0C28" w:rsidRDefault="00DA0C28" w:rsidP="00DA0C28">
      <w:pPr>
        <w:spacing w:after="0" w:line="240" w:lineRule="auto"/>
        <w:rPr>
          <w:rFonts w:ascii="Verdana" w:hAnsi="Verdana"/>
          <w:sz w:val="20"/>
          <w:szCs w:val="20"/>
        </w:rPr>
      </w:pPr>
    </w:p>
    <w:p w:rsidR="004F2CFA" w:rsidRDefault="004F2CFA" w:rsidP="00411BBD">
      <w:pPr>
        <w:spacing w:after="0" w:line="240" w:lineRule="auto"/>
        <w:rPr>
          <w:rFonts w:ascii="Verdana" w:hAnsi="Verdana"/>
          <w:sz w:val="20"/>
          <w:szCs w:val="20"/>
        </w:rPr>
      </w:pPr>
      <w:r>
        <w:rPr>
          <w:rFonts w:ascii="Verdana" w:hAnsi="Verdana"/>
          <w:sz w:val="20"/>
          <w:szCs w:val="20"/>
        </w:rPr>
        <w:t xml:space="preserve">Le compte rendu du TP sera fourni </w:t>
      </w:r>
      <w:r w:rsidR="00411BBD">
        <w:rPr>
          <w:rFonts w:ascii="Verdana" w:hAnsi="Verdana"/>
          <w:sz w:val="20"/>
          <w:szCs w:val="20"/>
        </w:rPr>
        <w:t>sur feuille</w:t>
      </w:r>
      <w:r>
        <w:rPr>
          <w:rFonts w:ascii="Verdana" w:hAnsi="Verdana"/>
          <w:sz w:val="20"/>
          <w:szCs w:val="20"/>
        </w:rPr>
        <w:t>.</w:t>
      </w:r>
    </w:p>
    <w:p w:rsidR="004F2CFA" w:rsidRPr="00DA0C28" w:rsidRDefault="004F2CFA" w:rsidP="00DA0C28">
      <w:pPr>
        <w:spacing w:after="0" w:line="240" w:lineRule="auto"/>
        <w:rPr>
          <w:rFonts w:ascii="Verdana" w:hAnsi="Verdana"/>
          <w:sz w:val="20"/>
          <w:szCs w:val="20"/>
        </w:rPr>
      </w:pPr>
    </w:p>
    <w:p w:rsidR="00DA0C28" w:rsidRDefault="00DA0C28" w:rsidP="00DA0C28">
      <w:pPr>
        <w:spacing w:after="0" w:line="240" w:lineRule="auto"/>
        <w:rPr>
          <w:rFonts w:ascii="Verdana" w:hAnsi="Verdana"/>
          <w:sz w:val="20"/>
          <w:szCs w:val="20"/>
        </w:rPr>
      </w:pPr>
    </w:p>
    <w:p w:rsidR="00AC4575" w:rsidRPr="00AC4575" w:rsidRDefault="00AC4575" w:rsidP="00AC4575">
      <w:pPr>
        <w:pStyle w:val="Paragraphedeliste"/>
        <w:numPr>
          <w:ilvl w:val="0"/>
          <w:numId w:val="1"/>
        </w:numPr>
        <w:spacing w:after="0" w:line="240" w:lineRule="auto"/>
        <w:rPr>
          <w:rFonts w:ascii="Verdana" w:hAnsi="Verdana"/>
          <w:b/>
          <w:color w:val="C0504D" w:themeColor="accent2"/>
          <w:sz w:val="20"/>
          <w:szCs w:val="20"/>
        </w:rPr>
      </w:pPr>
      <w:r w:rsidRPr="00AC4575">
        <w:rPr>
          <w:rFonts w:ascii="Verdana" w:hAnsi="Verdana"/>
          <w:b/>
          <w:color w:val="C0504D" w:themeColor="accent2"/>
          <w:sz w:val="20"/>
          <w:szCs w:val="20"/>
        </w:rPr>
        <w:t>But du TP</w:t>
      </w:r>
    </w:p>
    <w:p w:rsidR="00AC4575" w:rsidRDefault="00AC4575" w:rsidP="00AC4575">
      <w:pPr>
        <w:spacing w:after="0" w:line="240" w:lineRule="auto"/>
        <w:rPr>
          <w:rFonts w:ascii="Verdana" w:hAnsi="Verdana"/>
          <w:sz w:val="20"/>
          <w:szCs w:val="20"/>
        </w:rPr>
      </w:pPr>
    </w:p>
    <w:p w:rsidR="007E038D" w:rsidRPr="005F0E0F" w:rsidRDefault="005F0E0F" w:rsidP="005F0E0F">
      <w:pPr>
        <w:spacing w:after="0" w:line="240" w:lineRule="auto"/>
        <w:jc w:val="both"/>
        <w:rPr>
          <w:rFonts w:ascii="Verdana" w:hAnsi="Verdana"/>
          <w:sz w:val="20"/>
          <w:szCs w:val="20"/>
        </w:rPr>
      </w:pPr>
      <w:r w:rsidRPr="005F0E0F">
        <w:rPr>
          <w:rFonts w:ascii="Verdana" w:hAnsi="Verdana"/>
          <w:sz w:val="20"/>
          <w:szCs w:val="20"/>
        </w:rPr>
        <w:t>Il existe différentes méthodes de fabrication de polymères. Les synthèses mises en œuvre ci-après illustrent des polymérisations par réactions d’addition et par réticulation.</w:t>
      </w:r>
    </w:p>
    <w:p w:rsidR="005F0E0F" w:rsidRPr="005F0E0F" w:rsidRDefault="005F0E0F" w:rsidP="005F0E0F">
      <w:pPr>
        <w:spacing w:after="0" w:line="240" w:lineRule="auto"/>
        <w:jc w:val="both"/>
        <w:rPr>
          <w:rFonts w:ascii="Verdana" w:hAnsi="Verdana"/>
          <w:sz w:val="20"/>
          <w:szCs w:val="20"/>
        </w:rPr>
      </w:pPr>
    </w:p>
    <w:p w:rsidR="005F0E0F" w:rsidRDefault="005F0E0F" w:rsidP="005F0E0F">
      <w:pPr>
        <w:spacing w:after="0" w:line="240" w:lineRule="auto"/>
        <w:jc w:val="both"/>
        <w:rPr>
          <w:rFonts w:ascii="Verdana" w:hAnsi="Verdana"/>
          <w:sz w:val="20"/>
          <w:szCs w:val="20"/>
        </w:rPr>
      </w:pPr>
      <w:r w:rsidRPr="005F0E0F">
        <w:rPr>
          <w:rFonts w:ascii="Verdana" w:hAnsi="Verdana"/>
          <w:sz w:val="20"/>
          <w:szCs w:val="20"/>
        </w:rPr>
        <w:t xml:space="preserve">La synthèse de polymères est souvent un processus industriel complexe avec des conditions expérimentales très strictes tant pour la réalisation que pour la sécurité des manipulateur et de l’environnement. Les manipulations suivantes ont été choisie pour leur simplicité de réalisation. Et surtout : </w:t>
      </w:r>
      <w:r w:rsidRPr="005F0E0F">
        <w:rPr>
          <w:rFonts w:ascii="Verdana" w:hAnsi="Verdana"/>
          <w:b/>
          <w:bCs/>
          <w:sz w:val="20"/>
          <w:szCs w:val="20"/>
        </w:rPr>
        <w:t xml:space="preserve">Les manipulations ont été choisies pour pouvoir être réalisées </w:t>
      </w:r>
      <w:r w:rsidRPr="005F0E0F">
        <w:rPr>
          <w:rFonts w:ascii="Verdana" w:hAnsi="Verdana"/>
          <w:b/>
          <w:bCs/>
          <w:sz w:val="20"/>
          <w:szCs w:val="20"/>
          <w:u w:val="single"/>
        </w:rPr>
        <w:t>sans hotte à condition que certaines solutions aient été préparées au préalable sous hotte</w:t>
      </w:r>
      <w:r w:rsidRPr="005F0E0F">
        <w:rPr>
          <w:rFonts w:ascii="Verdana" w:hAnsi="Verdana"/>
          <w:bCs/>
          <w:sz w:val="20"/>
          <w:szCs w:val="20"/>
        </w:rPr>
        <w:t>.</w:t>
      </w:r>
    </w:p>
    <w:p w:rsidR="00AC4575" w:rsidRDefault="00AC4575" w:rsidP="00AC4575">
      <w:pPr>
        <w:spacing w:after="0" w:line="240" w:lineRule="auto"/>
        <w:rPr>
          <w:rFonts w:ascii="Verdana" w:hAnsi="Verdana"/>
          <w:sz w:val="20"/>
          <w:szCs w:val="20"/>
        </w:rPr>
      </w:pPr>
    </w:p>
    <w:p w:rsidR="00AC4575" w:rsidRPr="00AC4575" w:rsidRDefault="00AC4575" w:rsidP="00AC4575">
      <w:pPr>
        <w:spacing w:after="0" w:line="240" w:lineRule="auto"/>
        <w:rPr>
          <w:rFonts w:ascii="Verdana" w:hAnsi="Verdana"/>
          <w:sz w:val="20"/>
          <w:szCs w:val="20"/>
        </w:rPr>
      </w:pPr>
    </w:p>
    <w:p w:rsidR="00AC4575" w:rsidRPr="00AC4575" w:rsidRDefault="00AC4575" w:rsidP="00AC4575">
      <w:pPr>
        <w:pStyle w:val="Paragraphedeliste"/>
        <w:numPr>
          <w:ilvl w:val="0"/>
          <w:numId w:val="1"/>
        </w:numPr>
        <w:spacing w:after="0" w:line="240" w:lineRule="auto"/>
        <w:rPr>
          <w:rFonts w:ascii="Verdana" w:hAnsi="Verdana"/>
          <w:b/>
          <w:color w:val="C0504D" w:themeColor="accent2"/>
          <w:sz w:val="20"/>
          <w:szCs w:val="20"/>
        </w:rPr>
      </w:pPr>
      <w:r w:rsidRPr="00AC4575">
        <w:rPr>
          <w:rFonts w:ascii="Verdana" w:hAnsi="Verdana"/>
          <w:b/>
          <w:color w:val="C0504D" w:themeColor="accent2"/>
          <w:sz w:val="20"/>
          <w:szCs w:val="20"/>
        </w:rPr>
        <w:t>Principe et analyse du problème</w:t>
      </w:r>
    </w:p>
    <w:p w:rsidR="0034089C" w:rsidRDefault="0034089C" w:rsidP="0034089C">
      <w:pPr>
        <w:spacing w:after="0" w:line="240" w:lineRule="auto"/>
        <w:jc w:val="both"/>
        <w:rPr>
          <w:rFonts w:ascii="Verdana" w:hAnsi="Verdana"/>
          <w:sz w:val="20"/>
          <w:szCs w:val="20"/>
        </w:rPr>
      </w:pPr>
    </w:p>
    <w:p w:rsidR="00026D37" w:rsidRPr="00026D37" w:rsidRDefault="00026D37" w:rsidP="009475AA">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Question 1 :</w:t>
      </w:r>
      <w:r w:rsidRPr="00C81573">
        <w:rPr>
          <w:rFonts w:ascii="Verdana" w:hAnsi="Verdana"/>
          <w:color w:val="8064A2" w:themeColor="accent4"/>
          <w:sz w:val="20"/>
          <w:szCs w:val="20"/>
        </w:rPr>
        <w:t xml:space="preserve"> </w:t>
      </w:r>
      <w:r>
        <w:rPr>
          <w:rFonts w:ascii="Verdana" w:hAnsi="Verdana"/>
          <w:color w:val="8064A2" w:themeColor="accent4"/>
          <w:sz w:val="20"/>
          <w:szCs w:val="20"/>
        </w:rPr>
        <w:tab/>
      </w:r>
      <w:r w:rsidR="009475AA">
        <w:rPr>
          <w:rFonts w:ascii="Verdana" w:hAnsi="Verdana"/>
          <w:color w:val="8064A2" w:themeColor="accent4"/>
          <w:sz w:val="20"/>
          <w:szCs w:val="20"/>
        </w:rPr>
        <w:t>Rappeler les deux modes de fabrications de polymères.</w:t>
      </w:r>
    </w:p>
    <w:p w:rsidR="00026D37" w:rsidRDefault="00026D37" w:rsidP="00941DF5">
      <w:pPr>
        <w:spacing w:after="0" w:line="240" w:lineRule="auto"/>
        <w:ind w:left="2124" w:hanging="2124"/>
        <w:jc w:val="both"/>
        <w:rPr>
          <w:rFonts w:ascii="Verdana" w:hAnsi="Verdana"/>
          <w:i/>
          <w:color w:val="8064A2" w:themeColor="accent4"/>
          <w:sz w:val="20"/>
          <w:szCs w:val="20"/>
        </w:rPr>
      </w:pPr>
    </w:p>
    <w:p w:rsidR="00AB5AA4" w:rsidRDefault="00AB5AA4" w:rsidP="009475AA">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026D37">
        <w:rPr>
          <w:rFonts w:ascii="Verdana" w:hAnsi="Verdana"/>
          <w:i/>
          <w:color w:val="8064A2" w:themeColor="accent4"/>
          <w:sz w:val="20"/>
          <w:szCs w:val="20"/>
        </w:rPr>
        <w:t>2</w:t>
      </w:r>
      <w:r w:rsidRPr="00C81573">
        <w:rPr>
          <w:rFonts w:ascii="Verdana" w:hAnsi="Verdana"/>
          <w:i/>
          <w:color w:val="8064A2" w:themeColor="accent4"/>
          <w:sz w:val="20"/>
          <w:szCs w:val="20"/>
        </w:rPr>
        <w:t> :</w:t>
      </w:r>
      <w:r w:rsidRPr="00C81573">
        <w:rPr>
          <w:rFonts w:ascii="Verdana" w:hAnsi="Verdana"/>
          <w:color w:val="8064A2" w:themeColor="accent4"/>
          <w:sz w:val="20"/>
          <w:szCs w:val="20"/>
        </w:rPr>
        <w:t xml:space="preserve"> </w:t>
      </w:r>
      <w:r w:rsidR="00941DF5">
        <w:rPr>
          <w:rFonts w:ascii="Verdana" w:hAnsi="Verdana"/>
          <w:color w:val="8064A2" w:themeColor="accent4"/>
          <w:sz w:val="20"/>
          <w:szCs w:val="20"/>
        </w:rPr>
        <w:tab/>
      </w:r>
      <w:r w:rsidR="00E84B17">
        <w:rPr>
          <w:rFonts w:ascii="Verdana" w:hAnsi="Verdana"/>
          <w:color w:val="8064A2" w:themeColor="accent4"/>
          <w:sz w:val="20"/>
          <w:szCs w:val="20"/>
        </w:rPr>
        <w:t>Donner la définition d’un polymère réticulé.</w:t>
      </w:r>
    </w:p>
    <w:p w:rsidR="00141D38" w:rsidRDefault="00141D38" w:rsidP="00AC4575">
      <w:pPr>
        <w:spacing w:after="0" w:line="240" w:lineRule="auto"/>
        <w:rPr>
          <w:rFonts w:ascii="Verdana" w:hAnsi="Verdana"/>
          <w:sz w:val="20"/>
          <w:szCs w:val="20"/>
        </w:rPr>
      </w:pPr>
    </w:p>
    <w:p w:rsidR="00141D38" w:rsidRDefault="00141D38" w:rsidP="00AC4575">
      <w:pPr>
        <w:spacing w:after="0" w:line="240" w:lineRule="auto"/>
        <w:rPr>
          <w:rFonts w:ascii="Verdana" w:hAnsi="Verdana"/>
          <w:sz w:val="20"/>
          <w:szCs w:val="20"/>
        </w:rPr>
      </w:pPr>
    </w:p>
    <w:p w:rsidR="00AC4575" w:rsidRPr="00EB685D" w:rsidRDefault="00C90A11" w:rsidP="00AC4575">
      <w:pPr>
        <w:pStyle w:val="Paragraphedeliste"/>
        <w:numPr>
          <w:ilvl w:val="0"/>
          <w:numId w:val="1"/>
        </w:numPr>
        <w:spacing w:after="0" w:line="240" w:lineRule="auto"/>
        <w:rPr>
          <w:rFonts w:ascii="Verdana" w:hAnsi="Verdana"/>
          <w:b/>
          <w:color w:val="C0504D" w:themeColor="accent2"/>
          <w:sz w:val="20"/>
          <w:szCs w:val="20"/>
        </w:rPr>
      </w:pPr>
      <w:r>
        <w:rPr>
          <w:rFonts w:ascii="Verdana" w:hAnsi="Verdana"/>
          <w:b/>
          <w:color w:val="C0504D" w:themeColor="accent2"/>
          <w:sz w:val="20"/>
          <w:szCs w:val="20"/>
        </w:rPr>
        <w:t>Manipulation</w:t>
      </w:r>
    </w:p>
    <w:p w:rsidR="00EB685D" w:rsidRPr="009475AA" w:rsidRDefault="009475AA" w:rsidP="009475AA">
      <w:pPr>
        <w:pStyle w:val="Paragraphedeliste"/>
        <w:numPr>
          <w:ilvl w:val="1"/>
          <w:numId w:val="1"/>
        </w:numPr>
        <w:spacing w:after="0" w:line="240" w:lineRule="auto"/>
        <w:rPr>
          <w:rFonts w:ascii="Verdana" w:hAnsi="Verdana"/>
          <w:b/>
          <w:bCs/>
          <w:color w:val="9BBB59" w:themeColor="accent3"/>
          <w:sz w:val="20"/>
          <w:szCs w:val="20"/>
        </w:rPr>
      </w:pPr>
      <w:r w:rsidRPr="009475AA">
        <w:rPr>
          <w:rFonts w:ascii="Verdana" w:hAnsi="Verdana"/>
          <w:b/>
          <w:bCs/>
          <w:color w:val="9BBB59" w:themeColor="accent3"/>
          <w:sz w:val="20"/>
          <w:szCs w:val="20"/>
        </w:rPr>
        <w:t xml:space="preserve">Synthèse du </w:t>
      </w:r>
      <w:proofErr w:type="spellStart"/>
      <w:r w:rsidRPr="009475AA">
        <w:rPr>
          <w:rFonts w:ascii="Verdana" w:hAnsi="Verdana"/>
          <w:b/>
          <w:bCs/>
          <w:color w:val="9BBB59" w:themeColor="accent3"/>
          <w:sz w:val="20"/>
          <w:szCs w:val="20"/>
        </w:rPr>
        <w:t>polyacrylamide</w:t>
      </w:r>
      <w:proofErr w:type="spellEnd"/>
    </w:p>
    <w:p w:rsidR="009475AA" w:rsidRDefault="009475AA" w:rsidP="009475AA">
      <w:pPr>
        <w:spacing w:after="0" w:line="240" w:lineRule="auto"/>
        <w:rPr>
          <w:rFonts w:ascii="Verdana" w:hAnsi="Verdana"/>
          <w:sz w:val="20"/>
          <w:szCs w:val="20"/>
        </w:rPr>
      </w:pPr>
    </w:p>
    <w:p w:rsidR="00943893" w:rsidRPr="00943893" w:rsidRDefault="00943893" w:rsidP="00943893">
      <w:pPr>
        <w:spacing w:after="0" w:line="240" w:lineRule="auto"/>
        <w:jc w:val="both"/>
        <w:rPr>
          <w:rFonts w:ascii="Verdana" w:hAnsi="Verdana"/>
          <w:sz w:val="20"/>
          <w:szCs w:val="20"/>
        </w:rPr>
      </w:pPr>
      <w:r w:rsidRPr="00943893">
        <w:rPr>
          <w:rFonts w:ascii="Verdana" w:hAnsi="Verdana"/>
          <w:b/>
          <w:sz w:val="20"/>
          <w:szCs w:val="20"/>
          <w:u w:val="single"/>
        </w:rPr>
        <w:t>Sécurité</w:t>
      </w:r>
      <w:r w:rsidRPr="00943893">
        <w:rPr>
          <w:rFonts w:ascii="Verdana" w:hAnsi="Verdana"/>
          <w:sz w:val="20"/>
          <w:szCs w:val="20"/>
        </w:rPr>
        <w:t xml:space="preserve"> : </w:t>
      </w:r>
      <w:r w:rsidRPr="00943893">
        <w:rPr>
          <w:rFonts w:ascii="Verdana" w:hAnsi="Verdana"/>
          <w:b/>
          <w:sz w:val="20"/>
          <w:szCs w:val="20"/>
        </w:rPr>
        <w:t>manipuler l’</w:t>
      </w:r>
      <w:proofErr w:type="spellStart"/>
      <w:r w:rsidRPr="00943893">
        <w:rPr>
          <w:rFonts w:ascii="Verdana" w:hAnsi="Verdana"/>
          <w:b/>
          <w:sz w:val="20"/>
          <w:szCs w:val="20"/>
        </w:rPr>
        <w:t>acrylamide</w:t>
      </w:r>
      <w:proofErr w:type="spellEnd"/>
      <w:r w:rsidRPr="00943893">
        <w:rPr>
          <w:rFonts w:ascii="Verdana" w:hAnsi="Verdana"/>
          <w:b/>
          <w:sz w:val="20"/>
          <w:szCs w:val="20"/>
        </w:rPr>
        <w:t xml:space="preserve"> commercial sous hotte ventilée</w:t>
      </w:r>
      <w:r w:rsidR="003C78CA">
        <w:rPr>
          <w:rFonts w:ascii="Verdana" w:hAnsi="Verdana"/>
          <w:b/>
          <w:sz w:val="20"/>
          <w:szCs w:val="20"/>
        </w:rPr>
        <w:t xml:space="preserve"> avec des gants</w:t>
      </w:r>
      <w:r w:rsidRPr="00943893">
        <w:rPr>
          <w:rFonts w:ascii="Verdana" w:hAnsi="Verdana"/>
          <w:sz w:val="20"/>
          <w:szCs w:val="20"/>
        </w:rPr>
        <w:t>.</w:t>
      </w:r>
    </w:p>
    <w:p w:rsidR="009475AA" w:rsidRDefault="009475AA" w:rsidP="009475AA">
      <w:pPr>
        <w:spacing w:after="0" w:line="240" w:lineRule="auto"/>
        <w:rPr>
          <w:rFonts w:ascii="Verdana" w:hAnsi="Verdana"/>
          <w:sz w:val="20"/>
          <w:szCs w:val="20"/>
        </w:rPr>
      </w:pPr>
    </w:p>
    <w:p w:rsidR="00943893" w:rsidRPr="00943893" w:rsidRDefault="00943893" w:rsidP="00943893">
      <w:pPr>
        <w:spacing w:after="0" w:line="240" w:lineRule="auto"/>
        <w:jc w:val="both"/>
        <w:rPr>
          <w:rFonts w:ascii="Verdana" w:hAnsi="Verdana"/>
          <w:sz w:val="20"/>
          <w:szCs w:val="20"/>
        </w:rPr>
      </w:pPr>
      <w:r w:rsidRPr="00943893">
        <w:rPr>
          <w:rFonts w:ascii="Verdana" w:hAnsi="Verdana"/>
          <w:b/>
          <w:sz w:val="20"/>
          <w:szCs w:val="20"/>
          <w:u w:val="single"/>
        </w:rPr>
        <w:t>Mise en œuvre de la synthèse </w:t>
      </w:r>
      <w:r w:rsidRPr="00943893">
        <w:rPr>
          <w:rFonts w:ascii="Verdana" w:hAnsi="Verdana"/>
          <w:sz w:val="20"/>
          <w:szCs w:val="20"/>
        </w:rPr>
        <w:t>:</w:t>
      </w:r>
    </w:p>
    <w:p w:rsidR="00943893" w:rsidRPr="00943893" w:rsidRDefault="00943893" w:rsidP="00943893">
      <w:pPr>
        <w:spacing w:after="0" w:line="240" w:lineRule="auto"/>
        <w:jc w:val="both"/>
        <w:rPr>
          <w:rFonts w:ascii="Verdana" w:hAnsi="Verdana"/>
          <w:sz w:val="20"/>
          <w:szCs w:val="20"/>
        </w:rPr>
      </w:pPr>
    </w:p>
    <w:p w:rsidR="00943893" w:rsidRPr="00943893" w:rsidRDefault="00943893" w:rsidP="00943893">
      <w:pPr>
        <w:spacing w:after="0" w:line="240" w:lineRule="auto"/>
        <w:jc w:val="both"/>
        <w:rPr>
          <w:rFonts w:ascii="Verdana" w:hAnsi="Verdana"/>
          <w:sz w:val="20"/>
          <w:szCs w:val="20"/>
        </w:rPr>
      </w:pPr>
      <w:r w:rsidRPr="00943893">
        <w:rPr>
          <w:rFonts w:ascii="Verdana" w:hAnsi="Verdana"/>
          <w:sz w:val="20"/>
          <w:szCs w:val="20"/>
          <w:u w:val="single"/>
        </w:rPr>
        <w:t>Principe</w:t>
      </w:r>
      <w:r w:rsidRPr="00943893">
        <w:rPr>
          <w:rFonts w:ascii="Verdana" w:hAnsi="Verdana"/>
          <w:sz w:val="20"/>
          <w:szCs w:val="20"/>
        </w:rPr>
        <w:t> :</w:t>
      </w:r>
    </w:p>
    <w:p w:rsidR="00943893" w:rsidRPr="00943893" w:rsidRDefault="00943893" w:rsidP="00943893">
      <w:pPr>
        <w:spacing w:after="0" w:line="240" w:lineRule="auto"/>
        <w:jc w:val="both"/>
        <w:rPr>
          <w:rFonts w:ascii="Verdana" w:hAnsi="Verdana"/>
          <w:sz w:val="20"/>
          <w:szCs w:val="20"/>
        </w:rPr>
      </w:pPr>
      <w:r w:rsidRPr="00943893">
        <w:rPr>
          <w:rFonts w:ascii="Verdana" w:hAnsi="Verdana"/>
          <w:sz w:val="20"/>
          <w:szCs w:val="20"/>
        </w:rPr>
        <w:t>L’</w:t>
      </w:r>
      <w:proofErr w:type="spellStart"/>
      <w:r w:rsidRPr="00943893">
        <w:rPr>
          <w:rFonts w:ascii="Verdana" w:hAnsi="Verdana"/>
          <w:sz w:val="20"/>
          <w:szCs w:val="20"/>
        </w:rPr>
        <w:t>acrylamide</w:t>
      </w:r>
      <w:proofErr w:type="spellEnd"/>
      <w:r w:rsidRPr="00943893">
        <w:rPr>
          <w:rFonts w:ascii="Verdana" w:hAnsi="Verdana"/>
          <w:sz w:val="20"/>
          <w:szCs w:val="20"/>
        </w:rPr>
        <w:t xml:space="preserve"> sera utilisé en solution aqueuse. La riboflavine (ou vitamine B</w:t>
      </w:r>
      <w:r w:rsidRPr="00943893">
        <w:rPr>
          <w:rFonts w:ascii="Verdana" w:hAnsi="Verdana"/>
          <w:sz w:val="20"/>
          <w:szCs w:val="20"/>
          <w:vertAlign w:val="subscript"/>
        </w:rPr>
        <w:t>2</w:t>
      </w:r>
      <w:r w:rsidRPr="00943893">
        <w:rPr>
          <w:rFonts w:ascii="Verdana" w:hAnsi="Verdana"/>
          <w:sz w:val="20"/>
          <w:szCs w:val="20"/>
        </w:rPr>
        <w:t xml:space="preserve">) sera utilisée comme initiateur de radicaux (sous irradiation lumineuse) et l’EDTA (Acide Ethylène Diamine </w:t>
      </w:r>
      <w:proofErr w:type="spellStart"/>
      <w:r w:rsidRPr="00943893">
        <w:rPr>
          <w:rFonts w:ascii="Verdana" w:hAnsi="Verdana"/>
          <w:sz w:val="20"/>
          <w:szCs w:val="20"/>
        </w:rPr>
        <w:t>TétraAcétique</w:t>
      </w:r>
      <w:proofErr w:type="spellEnd"/>
      <w:r w:rsidRPr="00943893">
        <w:rPr>
          <w:rFonts w:ascii="Verdana" w:hAnsi="Verdana"/>
          <w:sz w:val="20"/>
          <w:szCs w:val="20"/>
        </w:rPr>
        <w:t xml:space="preserve">) sera utilisé pour piéger les ions cuivre (II), inhibiteurs de radicaux. </w:t>
      </w:r>
    </w:p>
    <w:p w:rsidR="00943893" w:rsidRPr="00943893" w:rsidRDefault="00943893" w:rsidP="00943893">
      <w:pPr>
        <w:spacing w:after="0" w:line="240" w:lineRule="auto"/>
        <w:jc w:val="both"/>
        <w:rPr>
          <w:rFonts w:ascii="Verdana" w:hAnsi="Verdana"/>
          <w:sz w:val="20"/>
          <w:szCs w:val="20"/>
        </w:rPr>
      </w:pPr>
    </w:p>
    <w:p w:rsidR="00943893" w:rsidRPr="00943893" w:rsidRDefault="00943893" w:rsidP="00943893">
      <w:pPr>
        <w:spacing w:after="0" w:line="240" w:lineRule="auto"/>
        <w:jc w:val="both"/>
        <w:rPr>
          <w:rFonts w:ascii="Verdana" w:hAnsi="Verdana"/>
          <w:sz w:val="20"/>
          <w:szCs w:val="20"/>
        </w:rPr>
      </w:pPr>
      <w:r w:rsidRPr="00943893">
        <w:rPr>
          <w:rFonts w:ascii="Verdana" w:hAnsi="Verdana"/>
          <w:sz w:val="20"/>
          <w:szCs w:val="20"/>
          <w:u w:val="single"/>
        </w:rPr>
        <w:t>Données</w:t>
      </w:r>
      <w:r w:rsidRPr="00943893">
        <w:rPr>
          <w:rFonts w:ascii="Verdana" w:hAnsi="Verdana"/>
          <w:sz w:val="20"/>
          <w:szCs w:val="20"/>
        </w:rPr>
        <w:t> :</w:t>
      </w:r>
    </w:p>
    <w:p w:rsidR="00943893" w:rsidRPr="004715E5" w:rsidRDefault="00943893" w:rsidP="004715E5">
      <w:pPr>
        <w:pStyle w:val="Paragraphedeliste"/>
        <w:numPr>
          <w:ilvl w:val="0"/>
          <w:numId w:val="12"/>
        </w:numPr>
        <w:tabs>
          <w:tab w:val="left" w:pos="709"/>
          <w:tab w:val="left" w:pos="2268"/>
        </w:tabs>
        <w:suppressAutoHyphens/>
        <w:spacing w:after="0" w:line="240" w:lineRule="auto"/>
        <w:jc w:val="both"/>
        <w:rPr>
          <w:rFonts w:ascii="Verdana" w:hAnsi="Verdana"/>
          <w:sz w:val="20"/>
          <w:szCs w:val="20"/>
        </w:rPr>
      </w:pPr>
      <w:proofErr w:type="spellStart"/>
      <w:r w:rsidRPr="004715E5">
        <w:rPr>
          <w:rFonts w:ascii="Verdana" w:hAnsi="Verdana"/>
          <w:b/>
          <w:sz w:val="20"/>
          <w:szCs w:val="20"/>
        </w:rPr>
        <w:t>Acrylamide</w:t>
      </w:r>
      <w:proofErr w:type="spellEnd"/>
      <w:r w:rsidRPr="004715E5">
        <w:rPr>
          <w:rFonts w:ascii="Verdana" w:hAnsi="Verdana"/>
          <w:sz w:val="20"/>
          <w:szCs w:val="20"/>
        </w:rPr>
        <w:t xml:space="preserve"> : </w:t>
      </w:r>
      <w:r w:rsidR="008A7BD7" w:rsidRPr="004715E5">
        <w:rPr>
          <w:rFonts w:ascii="Verdana" w:hAnsi="Verdana"/>
          <w:sz w:val="20"/>
          <w:szCs w:val="20"/>
        </w:rPr>
        <w:t>S</w:t>
      </w:r>
      <w:r w:rsidRPr="004715E5">
        <w:rPr>
          <w:rFonts w:ascii="Verdana" w:hAnsi="Verdana"/>
          <w:sz w:val="20"/>
          <w:szCs w:val="20"/>
        </w:rPr>
        <w:t>olide à température ambiante</w:t>
      </w:r>
      <w:r w:rsidR="008A7BD7" w:rsidRPr="004715E5">
        <w:rPr>
          <w:rFonts w:ascii="Verdana" w:hAnsi="Verdana"/>
          <w:sz w:val="20"/>
          <w:szCs w:val="20"/>
        </w:rPr>
        <w:t>.</w:t>
      </w:r>
      <w:r w:rsidRPr="004715E5">
        <w:rPr>
          <w:rFonts w:ascii="Verdana" w:hAnsi="Verdana"/>
          <w:sz w:val="20"/>
          <w:szCs w:val="20"/>
        </w:rPr>
        <w:t xml:space="preserve"> Très soluble dans l’eau (2155 </w:t>
      </w:r>
      <w:proofErr w:type="spellStart"/>
      <w:r w:rsidRPr="004715E5">
        <w:rPr>
          <w:rFonts w:ascii="Verdana" w:hAnsi="Verdana"/>
          <w:sz w:val="20"/>
          <w:szCs w:val="20"/>
        </w:rPr>
        <w:t>g.L</w:t>
      </w:r>
      <w:proofErr w:type="spellEnd"/>
      <w:r w:rsidRPr="004715E5">
        <w:rPr>
          <w:rFonts w:ascii="Verdana" w:hAnsi="Verdana"/>
          <w:sz w:val="20"/>
          <w:szCs w:val="20"/>
          <w:vertAlign w:val="superscript"/>
        </w:rPr>
        <w:t xml:space="preserve">-1 </w:t>
      </w:r>
      <w:r w:rsidRPr="004715E5">
        <w:rPr>
          <w:rFonts w:ascii="Verdana" w:hAnsi="Verdana"/>
          <w:sz w:val="20"/>
          <w:szCs w:val="20"/>
        </w:rPr>
        <w:t>à 30</w:t>
      </w:r>
      <w:r w:rsidR="004715E5" w:rsidRPr="004715E5">
        <w:rPr>
          <w:rFonts w:ascii="Verdana" w:hAnsi="Verdana"/>
          <w:sz w:val="20"/>
          <w:szCs w:val="20"/>
        </w:rPr>
        <w:t> </w:t>
      </w:r>
      <w:r w:rsidRPr="004715E5">
        <w:rPr>
          <w:rFonts w:ascii="Verdana" w:hAnsi="Verdana"/>
          <w:sz w:val="20"/>
          <w:szCs w:val="20"/>
        </w:rPr>
        <w:t>°C)</w:t>
      </w:r>
      <w:r w:rsidR="008A7BD7" w:rsidRPr="004715E5">
        <w:rPr>
          <w:rFonts w:ascii="Verdana" w:hAnsi="Verdana"/>
          <w:sz w:val="20"/>
          <w:szCs w:val="20"/>
        </w:rPr>
        <w:t>.</w:t>
      </w:r>
    </w:p>
    <w:p w:rsidR="00943893" w:rsidRPr="00943893" w:rsidRDefault="00943893" w:rsidP="004715E5">
      <w:pPr>
        <w:tabs>
          <w:tab w:val="left" w:pos="709"/>
          <w:tab w:val="left" w:pos="2268"/>
        </w:tabs>
        <w:spacing w:after="0" w:line="240" w:lineRule="auto"/>
        <w:ind w:left="1416"/>
        <w:jc w:val="both"/>
        <w:rPr>
          <w:rFonts w:ascii="Verdana" w:hAnsi="Verdana"/>
          <w:sz w:val="20"/>
          <w:szCs w:val="20"/>
        </w:rPr>
      </w:pPr>
      <w:r w:rsidRPr="00943893">
        <w:rPr>
          <w:rFonts w:ascii="Verdana" w:hAnsi="Verdana"/>
          <w:sz w:val="20"/>
          <w:szCs w:val="20"/>
        </w:rPr>
        <w:tab/>
      </w:r>
      <w:r w:rsidRPr="00943893">
        <w:rPr>
          <w:rFonts w:ascii="Verdana" w:hAnsi="Verdana"/>
          <w:i/>
          <w:sz w:val="20"/>
          <w:szCs w:val="20"/>
        </w:rPr>
        <w:t>Produit commercial</w:t>
      </w:r>
      <w:r w:rsidRPr="00943893">
        <w:rPr>
          <w:rFonts w:ascii="Verdana" w:hAnsi="Verdana"/>
          <w:sz w:val="20"/>
          <w:szCs w:val="20"/>
        </w:rPr>
        <w:t> : toxique par inhalation, contact avec la peau ou ingestion et irritant pour la peau et les yeux. Toxique pour l’environnement. A MANIPULER AVEC DES GANTS, SOUS HOTTE VENTILEE. NE PAS JETER A L’EVIER.</w:t>
      </w:r>
    </w:p>
    <w:p w:rsidR="00943893" w:rsidRPr="00943893" w:rsidRDefault="00943893" w:rsidP="004715E5">
      <w:pPr>
        <w:tabs>
          <w:tab w:val="left" w:pos="709"/>
          <w:tab w:val="left" w:pos="2268"/>
        </w:tabs>
        <w:spacing w:after="0" w:line="240" w:lineRule="auto"/>
        <w:ind w:left="1416"/>
        <w:jc w:val="both"/>
        <w:rPr>
          <w:rFonts w:ascii="Verdana" w:hAnsi="Verdana"/>
          <w:sz w:val="20"/>
          <w:szCs w:val="20"/>
        </w:rPr>
      </w:pPr>
      <w:r w:rsidRPr="00943893">
        <w:rPr>
          <w:rFonts w:ascii="Verdana" w:hAnsi="Verdana"/>
          <w:i/>
          <w:sz w:val="20"/>
          <w:szCs w:val="20"/>
        </w:rPr>
        <w:tab/>
        <w:t>Solution aqueuse </w:t>
      </w:r>
      <w:r w:rsidRPr="00943893">
        <w:rPr>
          <w:rFonts w:ascii="Verdana" w:hAnsi="Verdana"/>
          <w:sz w:val="20"/>
          <w:szCs w:val="20"/>
        </w:rPr>
        <w:t>: toxique par contact avec la peau ou ingestion ; irritante pour la peau et les yeux. A MANIPULER AVEC DES GANTS. NE PAS JETER A L’EVIER.</w:t>
      </w:r>
    </w:p>
    <w:p w:rsidR="00943893" w:rsidRPr="00943893" w:rsidRDefault="00943893" w:rsidP="00943893">
      <w:pPr>
        <w:tabs>
          <w:tab w:val="left" w:pos="709"/>
          <w:tab w:val="left" w:pos="2268"/>
        </w:tabs>
        <w:spacing w:after="0" w:line="240" w:lineRule="auto"/>
        <w:jc w:val="both"/>
        <w:rPr>
          <w:rFonts w:ascii="Verdana" w:hAnsi="Verdana"/>
          <w:sz w:val="20"/>
          <w:szCs w:val="20"/>
        </w:rPr>
      </w:pPr>
    </w:p>
    <w:p w:rsidR="00943893" w:rsidRPr="004715E5" w:rsidRDefault="00943893" w:rsidP="004715E5">
      <w:pPr>
        <w:pStyle w:val="Paragraphedeliste"/>
        <w:numPr>
          <w:ilvl w:val="0"/>
          <w:numId w:val="12"/>
        </w:numPr>
        <w:tabs>
          <w:tab w:val="left" w:pos="709"/>
          <w:tab w:val="left" w:pos="2268"/>
        </w:tabs>
        <w:suppressAutoHyphens/>
        <w:spacing w:after="0" w:line="240" w:lineRule="auto"/>
        <w:jc w:val="both"/>
        <w:rPr>
          <w:rFonts w:ascii="Verdana" w:hAnsi="Verdana"/>
          <w:sz w:val="20"/>
          <w:szCs w:val="20"/>
        </w:rPr>
      </w:pPr>
      <w:r w:rsidRPr="004715E5">
        <w:rPr>
          <w:rFonts w:ascii="Verdana" w:hAnsi="Verdana"/>
          <w:b/>
          <w:sz w:val="20"/>
          <w:szCs w:val="20"/>
        </w:rPr>
        <w:t>Riboflavine (ou vitamine B2)</w:t>
      </w:r>
      <w:r w:rsidRPr="004715E5">
        <w:rPr>
          <w:rFonts w:ascii="Verdana" w:hAnsi="Verdana"/>
          <w:sz w:val="20"/>
          <w:szCs w:val="20"/>
        </w:rPr>
        <w:t> :</w:t>
      </w:r>
    </w:p>
    <w:p w:rsidR="00943893" w:rsidRPr="00943893" w:rsidRDefault="00943893" w:rsidP="00943893">
      <w:pPr>
        <w:tabs>
          <w:tab w:val="left" w:pos="709"/>
          <w:tab w:val="left" w:pos="2268"/>
        </w:tabs>
        <w:spacing w:after="0" w:line="240" w:lineRule="auto"/>
        <w:ind w:left="720"/>
        <w:jc w:val="both"/>
        <w:rPr>
          <w:rFonts w:ascii="Verdana" w:hAnsi="Verdana"/>
          <w:sz w:val="20"/>
          <w:szCs w:val="20"/>
        </w:rPr>
      </w:pPr>
      <w:r w:rsidRPr="00943893">
        <w:rPr>
          <w:rFonts w:ascii="Verdana" w:hAnsi="Verdana"/>
          <w:sz w:val="20"/>
          <w:szCs w:val="20"/>
        </w:rPr>
        <w:tab/>
        <w:t>Solide à température ambiante</w:t>
      </w:r>
      <w:r w:rsidR="008A7BD7">
        <w:rPr>
          <w:rFonts w:ascii="Verdana" w:hAnsi="Verdana"/>
          <w:sz w:val="20"/>
          <w:szCs w:val="20"/>
        </w:rPr>
        <w:t>.</w:t>
      </w:r>
      <w:r w:rsidRPr="00943893">
        <w:rPr>
          <w:rFonts w:ascii="Verdana" w:hAnsi="Verdana"/>
          <w:sz w:val="20"/>
          <w:szCs w:val="20"/>
        </w:rPr>
        <w:t xml:space="preserve"> Soluble dans l’eau (37,6 </w:t>
      </w:r>
      <w:proofErr w:type="spellStart"/>
      <w:r w:rsidRPr="00943893">
        <w:rPr>
          <w:rFonts w:ascii="Verdana" w:hAnsi="Verdana"/>
          <w:sz w:val="20"/>
          <w:szCs w:val="20"/>
        </w:rPr>
        <w:t>g.L</w:t>
      </w:r>
      <w:proofErr w:type="spellEnd"/>
      <w:r w:rsidRPr="00943893">
        <w:rPr>
          <w:rFonts w:ascii="Verdana" w:hAnsi="Verdana"/>
          <w:sz w:val="20"/>
          <w:szCs w:val="20"/>
          <w:vertAlign w:val="superscript"/>
        </w:rPr>
        <w:t>-1</w:t>
      </w:r>
      <w:r w:rsidRPr="00943893">
        <w:rPr>
          <w:rFonts w:ascii="Verdana" w:hAnsi="Verdana"/>
          <w:sz w:val="20"/>
          <w:szCs w:val="20"/>
        </w:rPr>
        <w:t xml:space="preserve"> à 25 °C)</w:t>
      </w:r>
    </w:p>
    <w:p w:rsidR="00943893" w:rsidRPr="00943893" w:rsidRDefault="00943893" w:rsidP="00943893">
      <w:pPr>
        <w:tabs>
          <w:tab w:val="left" w:pos="709"/>
          <w:tab w:val="left" w:pos="2268"/>
        </w:tabs>
        <w:spacing w:after="0" w:line="240" w:lineRule="auto"/>
        <w:ind w:left="720"/>
        <w:jc w:val="both"/>
        <w:rPr>
          <w:rFonts w:ascii="Verdana" w:hAnsi="Verdana"/>
          <w:sz w:val="20"/>
          <w:szCs w:val="20"/>
        </w:rPr>
      </w:pPr>
    </w:p>
    <w:p w:rsidR="00943893" w:rsidRPr="004715E5" w:rsidRDefault="00943893" w:rsidP="004715E5">
      <w:pPr>
        <w:pStyle w:val="Paragraphedeliste"/>
        <w:numPr>
          <w:ilvl w:val="0"/>
          <w:numId w:val="12"/>
        </w:numPr>
        <w:tabs>
          <w:tab w:val="left" w:pos="709"/>
          <w:tab w:val="left" w:pos="2268"/>
        </w:tabs>
        <w:suppressAutoHyphens/>
        <w:spacing w:after="0" w:line="240" w:lineRule="auto"/>
        <w:jc w:val="both"/>
        <w:rPr>
          <w:rFonts w:ascii="Verdana" w:hAnsi="Verdana"/>
          <w:sz w:val="20"/>
          <w:szCs w:val="20"/>
        </w:rPr>
      </w:pPr>
      <w:r w:rsidRPr="004715E5">
        <w:rPr>
          <w:rFonts w:ascii="Verdana" w:hAnsi="Verdana"/>
          <w:b/>
          <w:sz w:val="20"/>
          <w:szCs w:val="20"/>
        </w:rPr>
        <w:t xml:space="preserve">Sel </w:t>
      </w:r>
      <w:proofErr w:type="spellStart"/>
      <w:r w:rsidRPr="004715E5">
        <w:rPr>
          <w:rFonts w:ascii="Verdana" w:hAnsi="Verdana"/>
          <w:b/>
          <w:sz w:val="20"/>
          <w:szCs w:val="20"/>
        </w:rPr>
        <w:t>disodique</w:t>
      </w:r>
      <w:proofErr w:type="spellEnd"/>
      <w:r w:rsidRPr="004715E5">
        <w:rPr>
          <w:rFonts w:ascii="Verdana" w:hAnsi="Verdana"/>
          <w:b/>
          <w:sz w:val="20"/>
          <w:szCs w:val="20"/>
        </w:rPr>
        <w:t xml:space="preserve"> de l’Acide Ethylène Diamine </w:t>
      </w:r>
      <w:proofErr w:type="spellStart"/>
      <w:r w:rsidRPr="004715E5">
        <w:rPr>
          <w:rFonts w:ascii="Verdana" w:hAnsi="Verdana"/>
          <w:b/>
          <w:sz w:val="20"/>
          <w:szCs w:val="20"/>
        </w:rPr>
        <w:t>TétraAcétique</w:t>
      </w:r>
      <w:proofErr w:type="spellEnd"/>
      <w:r w:rsidRPr="004715E5">
        <w:rPr>
          <w:rFonts w:ascii="Verdana" w:hAnsi="Verdana"/>
          <w:b/>
          <w:sz w:val="20"/>
          <w:szCs w:val="20"/>
        </w:rPr>
        <w:t xml:space="preserve"> (EDTA)</w:t>
      </w:r>
      <w:r w:rsidRPr="004715E5">
        <w:rPr>
          <w:rFonts w:ascii="Verdana" w:hAnsi="Verdana"/>
          <w:sz w:val="20"/>
          <w:szCs w:val="20"/>
        </w:rPr>
        <w:t> : Très soluble dans l’eau</w:t>
      </w:r>
    </w:p>
    <w:p w:rsidR="00943893" w:rsidRPr="00943893" w:rsidRDefault="00943893" w:rsidP="00943893">
      <w:pPr>
        <w:tabs>
          <w:tab w:val="left" w:pos="709"/>
          <w:tab w:val="left" w:pos="2268"/>
        </w:tabs>
        <w:spacing w:after="0" w:line="240" w:lineRule="auto"/>
        <w:jc w:val="both"/>
        <w:rPr>
          <w:rFonts w:ascii="Verdana" w:hAnsi="Verdana"/>
          <w:sz w:val="20"/>
          <w:szCs w:val="20"/>
        </w:rPr>
      </w:pPr>
    </w:p>
    <w:p w:rsidR="00943893" w:rsidRPr="004715E5" w:rsidRDefault="00943893" w:rsidP="004715E5">
      <w:pPr>
        <w:pStyle w:val="Paragraphedeliste"/>
        <w:numPr>
          <w:ilvl w:val="0"/>
          <w:numId w:val="12"/>
        </w:numPr>
        <w:tabs>
          <w:tab w:val="left" w:pos="709"/>
          <w:tab w:val="left" w:pos="2268"/>
        </w:tabs>
        <w:suppressAutoHyphens/>
        <w:spacing w:after="0" w:line="240" w:lineRule="auto"/>
        <w:jc w:val="both"/>
        <w:rPr>
          <w:rFonts w:ascii="Verdana" w:hAnsi="Verdana"/>
          <w:sz w:val="20"/>
          <w:szCs w:val="20"/>
        </w:rPr>
      </w:pPr>
      <w:proofErr w:type="spellStart"/>
      <w:r w:rsidRPr="004715E5">
        <w:rPr>
          <w:rFonts w:ascii="Verdana" w:hAnsi="Verdana"/>
          <w:b/>
          <w:sz w:val="20"/>
          <w:szCs w:val="20"/>
        </w:rPr>
        <w:t>Polyacrylamide</w:t>
      </w:r>
      <w:proofErr w:type="spellEnd"/>
      <w:r w:rsidRPr="004715E5">
        <w:rPr>
          <w:rFonts w:ascii="Verdana" w:hAnsi="Verdana"/>
          <w:sz w:val="20"/>
          <w:szCs w:val="20"/>
        </w:rPr>
        <w:t> : Solide à température ambiante</w:t>
      </w:r>
      <w:r w:rsidR="008A7BD7" w:rsidRPr="004715E5">
        <w:rPr>
          <w:rFonts w:ascii="Verdana" w:hAnsi="Verdana"/>
          <w:sz w:val="20"/>
          <w:szCs w:val="20"/>
        </w:rPr>
        <w:t>.</w:t>
      </w:r>
      <w:r w:rsidRPr="004715E5">
        <w:rPr>
          <w:rFonts w:ascii="Verdana" w:hAnsi="Verdana"/>
          <w:sz w:val="20"/>
          <w:szCs w:val="20"/>
        </w:rPr>
        <w:t xml:space="preserve"> Soluble dans l’eau</w:t>
      </w:r>
      <w:r w:rsidR="008A7BD7" w:rsidRPr="004715E5">
        <w:rPr>
          <w:rFonts w:ascii="Verdana" w:hAnsi="Verdana"/>
          <w:sz w:val="20"/>
          <w:szCs w:val="20"/>
        </w:rPr>
        <w:t xml:space="preserve">. </w:t>
      </w:r>
      <w:r w:rsidRPr="004715E5">
        <w:rPr>
          <w:rFonts w:ascii="Verdana" w:hAnsi="Verdana"/>
          <w:sz w:val="20"/>
          <w:szCs w:val="20"/>
        </w:rPr>
        <w:t>Non toxique en lui-même, mais peut contenir des traces d’</w:t>
      </w:r>
      <w:proofErr w:type="spellStart"/>
      <w:r w:rsidRPr="004715E5">
        <w:rPr>
          <w:rFonts w:ascii="Verdana" w:hAnsi="Verdana"/>
          <w:sz w:val="20"/>
          <w:szCs w:val="20"/>
        </w:rPr>
        <w:t>acrylamide</w:t>
      </w:r>
      <w:proofErr w:type="spellEnd"/>
      <w:r w:rsidRPr="004715E5">
        <w:rPr>
          <w:rFonts w:ascii="Verdana" w:hAnsi="Verdana"/>
          <w:sz w:val="20"/>
          <w:szCs w:val="20"/>
        </w:rPr>
        <w:t xml:space="preserve">. Il faut donc manipuler le </w:t>
      </w:r>
      <w:proofErr w:type="spellStart"/>
      <w:r w:rsidRPr="004715E5">
        <w:rPr>
          <w:rFonts w:ascii="Verdana" w:hAnsi="Verdana"/>
          <w:sz w:val="20"/>
          <w:szCs w:val="20"/>
        </w:rPr>
        <w:t>polyacrylamide</w:t>
      </w:r>
      <w:proofErr w:type="spellEnd"/>
      <w:r w:rsidRPr="004715E5">
        <w:rPr>
          <w:rFonts w:ascii="Verdana" w:hAnsi="Verdana"/>
          <w:sz w:val="20"/>
          <w:szCs w:val="20"/>
        </w:rPr>
        <w:t xml:space="preserve"> synthétisé ici avec des gants.</w:t>
      </w:r>
    </w:p>
    <w:p w:rsidR="00943893" w:rsidRDefault="00943893" w:rsidP="00943893">
      <w:pPr>
        <w:tabs>
          <w:tab w:val="left" w:pos="709"/>
          <w:tab w:val="left" w:pos="2268"/>
        </w:tabs>
        <w:spacing w:after="0" w:line="240" w:lineRule="auto"/>
        <w:jc w:val="both"/>
        <w:rPr>
          <w:rFonts w:ascii="Verdana" w:hAnsi="Verdana"/>
          <w:sz w:val="20"/>
          <w:szCs w:val="20"/>
        </w:rPr>
      </w:pPr>
    </w:p>
    <w:p w:rsidR="004715E5" w:rsidRDefault="004715E5" w:rsidP="00943893">
      <w:pPr>
        <w:tabs>
          <w:tab w:val="left" w:pos="709"/>
          <w:tab w:val="left" w:pos="2268"/>
        </w:tabs>
        <w:spacing w:after="0" w:line="240" w:lineRule="auto"/>
        <w:jc w:val="both"/>
        <w:rPr>
          <w:rFonts w:ascii="Verdana" w:hAnsi="Verdana"/>
          <w:sz w:val="20"/>
          <w:szCs w:val="20"/>
        </w:rPr>
      </w:pPr>
    </w:p>
    <w:p w:rsidR="00943893" w:rsidRPr="00943893" w:rsidRDefault="00943893" w:rsidP="00943893">
      <w:pPr>
        <w:tabs>
          <w:tab w:val="left" w:pos="709"/>
          <w:tab w:val="left" w:pos="2268"/>
        </w:tabs>
        <w:spacing w:after="0" w:line="240" w:lineRule="auto"/>
        <w:jc w:val="both"/>
        <w:rPr>
          <w:rFonts w:ascii="Verdana" w:hAnsi="Verdana"/>
          <w:sz w:val="20"/>
          <w:szCs w:val="20"/>
        </w:rPr>
      </w:pPr>
      <w:r w:rsidRPr="00943893">
        <w:rPr>
          <w:rFonts w:ascii="Verdana" w:hAnsi="Verdana"/>
          <w:sz w:val="20"/>
          <w:szCs w:val="20"/>
          <w:u w:val="single"/>
        </w:rPr>
        <w:lastRenderedPageBreak/>
        <w:t>Mode opératoire :</w:t>
      </w:r>
    </w:p>
    <w:p w:rsidR="00943893" w:rsidRPr="00943893" w:rsidRDefault="00943893" w:rsidP="00943893">
      <w:pPr>
        <w:pStyle w:val="Paragraphedeliste"/>
        <w:numPr>
          <w:ilvl w:val="0"/>
          <w:numId w:val="9"/>
        </w:numPr>
        <w:tabs>
          <w:tab w:val="left" w:pos="709"/>
          <w:tab w:val="left" w:pos="2268"/>
        </w:tabs>
        <w:suppressAutoHyphens/>
        <w:spacing w:after="0" w:line="240" w:lineRule="auto"/>
        <w:jc w:val="both"/>
        <w:rPr>
          <w:rFonts w:ascii="Verdana" w:hAnsi="Verdana"/>
          <w:sz w:val="20"/>
          <w:szCs w:val="20"/>
        </w:rPr>
      </w:pPr>
      <w:r w:rsidRPr="00943893">
        <w:rPr>
          <w:rFonts w:ascii="Verdana" w:hAnsi="Verdana"/>
          <w:sz w:val="20"/>
          <w:szCs w:val="20"/>
        </w:rPr>
        <w:t xml:space="preserve">Dans deux boîtes de Pétri notées A et B, placer 10 </w:t>
      </w:r>
      <w:proofErr w:type="spellStart"/>
      <w:r w:rsidRPr="00943893">
        <w:rPr>
          <w:rFonts w:ascii="Verdana" w:hAnsi="Verdana"/>
          <w:sz w:val="20"/>
          <w:szCs w:val="20"/>
        </w:rPr>
        <w:t>mL</w:t>
      </w:r>
      <w:proofErr w:type="spellEnd"/>
      <w:r w:rsidRPr="00943893">
        <w:rPr>
          <w:rFonts w:ascii="Verdana" w:hAnsi="Verdana"/>
          <w:sz w:val="20"/>
          <w:szCs w:val="20"/>
        </w:rPr>
        <w:t xml:space="preserve"> d’une solution aqueuse à environ 50 % en masse en </w:t>
      </w:r>
      <w:proofErr w:type="spellStart"/>
      <w:r w:rsidRPr="00943893">
        <w:rPr>
          <w:rFonts w:ascii="Verdana" w:hAnsi="Verdana"/>
          <w:sz w:val="20"/>
          <w:szCs w:val="20"/>
        </w:rPr>
        <w:t>acrylamide</w:t>
      </w:r>
      <w:proofErr w:type="spellEnd"/>
      <w:r w:rsidRPr="00943893">
        <w:rPr>
          <w:rFonts w:ascii="Verdana" w:hAnsi="Verdana"/>
          <w:sz w:val="20"/>
          <w:szCs w:val="20"/>
        </w:rPr>
        <w:t>.</w:t>
      </w:r>
      <w:r>
        <w:rPr>
          <w:rFonts w:ascii="Verdana" w:hAnsi="Verdana"/>
          <w:sz w:val="20"/>
          <w:szCs w:val="20"/>
        </w:rPr>
        <w:t xml:space="preserve"> On calculera au préalable la masse d’</w:t>
      </w:r>
      <w:proofErr w:type="spellStart"/>
      <w:r>
        <w:rPr>
          <w:rFonts w:ascii="Verdana" w:hAnsi="Verdana"/>
          <w:sz w:val="20"/>
          <w:szCs w:val="20"/>
        </w:rPr>
        <w:t>acrylamide</w:t>
      </w:r>
      <w:proofErr w:type="spellEnd"/>
      <w:r>
        <w:rPr>
          <w:rFonts w:ascii="Verdana" w:hAnsi="Verdana"/>
          <w:sz w:val="20"/>
          <w:szCs w:val="20"/>
        </w:rPr>
        <w:t xml:space="preserve"> nécessaire.</w:t>
      </w:r>
    </w:p>
    <w:p w:rsidR="00943893" w:rsidRPr="00943893" w:rsidRDefault="00943893" w:rsidP="00943893">
      <w:pPr>
        <w:pStyle w:val="Paragraphedeliste"/>
        <w:numPr>
          <w:ilvl w:val="0"/>
          <w:numId w:val="9"/>
        </w:numPr>
        <w:tabs>
          <w:tab w:val="left" w:pos="709"/>
          <w:tab w:val="left" w:pos="2268"/>
        </w:tabs>
        <w:suppressAutoHyphens/>
        <w:spacing w:after="0" w:line="240" w:lineRule="auto"/>
        <w:jc w:val="both"/>
        <w:rPr>
          <w:rFonts w:ascii="Verdana" w:hAnsi="Verdana"/>
          <w:sz w:val="20"/>
          <w:szCs w:val="20"/>
        </w:rPr>
      </w:pPr>
      <w:r w:rsidRPr="00943893">
        <w:rPr>
          <w:rFonts w:ascii="Verdana" w:hAnsi="Verdana"/>
          <w:sz w:val="20"/>
          <w:szCs w:val="20"/>
        </w:rPr>
        <w:t xml:space="preserve">Dissoudre une pointe de spatule (environ 0,01g) de sel </w:t>
      </w:r>
      <w:proofErr w:type="spellStart"/>
      <w:r w:rsidRPr="00943893">
        <w:rPr>
          <w:rFonts w:ascii="Verdana" w:hAnsi="Verdana"/>
          <w:sz w:val="20"/>
          <w:szCs w:val="20"/>
        </w:rPr>
        <w:t>disodique</w:t>
      </w:r>
      <w:proofErr w:type="spellEnd"/>
      <w:r w:rsidRPr="00943893">
        <w:rPr>
          <w:rFonts w:ascii="Verdana" w:hAnsi="Verdana"/>
          <w:sz w:val="20"/>
          <w:szCs w:val="20"/>
        </w:rPr>
        <w:t xml:space="preserve"> de l’EDTA dans un minimum d’eau. Ajouter la solution obtenue au contenu de la boîte de Pétri A seulement. Bien mélanger.</w:t>
      </w:r>
    </w:p>
    <w:p w:rsidR="00943893" w:rsidRPr="00943893" w:rsidRDefault="00943893" w:rsidP="00943893">
      <w:pPr>
        <w:pStyle w:val="Paragraphedeliste"/>
        <w:numPr>
          <w:ilvl w:val="0"/>
          <w:numId w:val="9"/>
        </w:numPr>
        <w:tabs>
          <w:tab w:val="left" w:pos="709"/>
          <w:tab w:val="left" w:pos="2268"/>
        </w:tabs>
        <w:suppressAutoHyphens/>
        <w:spacing w:after="0" w:line="240" w:lineRule="auto"/>
        <w:jc w:val="both"/>
        <w:rPr>
          <w:rFonts w:ascii="Verdana" w:hAnsi="Verdana"/>
          <w:sz w:val="20"/>
          <w:szCs w:val="20"/>
        </w:rPr>
      </w:pPr>
      <w:r w:rsidRPr="00943893">
        <w:rPr>
          <w:rFonts w:ascii="Verdana" w:hAnsi="Verdana"/>
          <w:sz w:val="20"/>
          <w:szCs w:val="20"/>
        </w:rPr>
        <w:t>Ajouter ensuite environ 6 mg (ou une pointe de spatule) de riboflavine dans chacune des boîtes A et B. Homogénéiser doucement.</w:t>
      </w:r>
    </w:p>
    <w:p w:rsidR="00943893" w:rsidRPr="00943893" w:rsidRDefault="00943893" w:rsidP="00943893">
      <w:pPr>
        <w:pStyle w:val="Paragraphedeliste"/>
        <w:numPr>
          <w:ilvl w:val="0"/>
          <w:numId w:val="9"/>
        </w:numPr>
        <w:tabs>
          <w:tab w:val="left" w:pos="709"/>
          <w:tab w:val="left" w:pos="2268"/>
        </w:tabs>
        <w:suppressAutoHyphens/>
        <w:spacing w:after="0" w:line="240" w:lineRule="auto"/>
        <w:jc w:val="both"/>
        <w:rPr>
          <w:rFonts w:ascii="Verdana" w:hAnsi="Verdana"/>
          <w:sz w:val="20"/>
          <w:szCs w:val="20"/>
        </w:rPr>
      </w:pPr>
      <w:r w:rsidRPr="00943893">
        <w:rPr>
          <w:rFonts w:ascii="Verdana" w:hAnsi="Verdana"/>
          <w:sz w:val="20"/>
          <w:szCs w:val="20"/>
        </w:rPr>
        <w:t>Placer les deux boîtes sous une lampe éclairant en lumière blanche.</w:t>
      </w:r>
    </w:p>
    <w:p w:rsidR="009475AA" w:rsidRDefault="009475AA" w:rsidP="00943893">
      <w:pPr>
        <w:spacing w:after="0" w:line="240" w:lineRule="auto"/>
        <w:rPr>
          <w:rFonts w:ascii="Verdana" w:hAnsi="Verdana"/>
          <w:sz w:val="20"/>
          <w:szCs w:val="20"/>
        </w:rPr>
      </w:pPr>
    </w:p>
    <w:p w:rsidR="00E84B17" w:rsidRPr="00943893" w:rsidRDefault="00E84B17" w:rsidP="00E84B17">
      <w:pPr>
        <w:spacing w:after="0" w:line="240" w:lineRule="auto"/>
        <w:ind w:left="2124" w:hanging="2124"/>
        <w:jc w:val="both"/>
        <w:rPr>
          <w:rFonts w:ascii="Verdana" w:hAnsi="Verdana"/>
          <w:color w:val="8064A2" w:themeColor="accent4"/>
          <w:sz w:val="20"/>
          <w:szCs w:val="20"/>
        </w:rPr>
      </w:pPr>
      <w:r w:rsidRPr="00943893">
        <w:rPr>
          <w:rFonts w:ascii="Verdana" w:hAnsi="Verdana"/>
          <w:i/>
          <w:color w:val="8064A2" w:themeColor="accent4"/>
          <w:sz w:val="20"/>
          <w:szCs w:val="20"/>
        </w:rPr>
        <w:t xml:space="preserve">Question 3 : </w:t>
      </w:r>
      <w:r w:rsidRPr="00943893">
        <w:rPr>
          <w:rFonts w:ascii="Verdana" w:hAnsi="Verdana"/>
          <w:i/>
          <w:color w:val="8064A2" w:themeColor="accent4"/>
          <w:sz w:val="20"/>
          <w:szCs w:val="20"/>
        </w:rPr>
        <w:tab/>
      </w:r>
      <w:r>
        <w:rPr>
          <w:rFonts w:ascii="Verdana" w:hAnsi="Verdana"/>
          <w:color w:val="8064A2" w:themeColor="accent4"/>
          <w:sz w:val="20"/>
          <w:szCs w:val="20"/>
        </w:rPr>
        <w:t xml:space="preserve">Commenter les pictogrammes de sécurité </w:t>
      </w:r>
      <w:r w:rsidR="003C78CA">
        <w:rPr>
          <w:rFonts w:ascii="Verdana" w:hAnsi="Verdana"/>
          <w:color w:val="8064A2" w:themeColor="accent4"/>
          <w:sz w:val="20"/>
          <w:szCs w:val="20"/>
        </w:rPr>
        <w:t>(a récupérer sur le</w:t>
      </w:r>
      <w:r w:rsidR="00F43D2A">
        <w:rPr>
          <w:rFonts w:ascii="Verdana" w:hAnsi="Verdana"/>
          <w:color w:val="8064A2" w:themeColor="accent4"/>
          <w:sz w:val="20"/>
          <w:szCs w:val="20"/>
        </w:rPr>
        <w:t>s</w:t>
      </w:r>
      <w:r w:rsidR="003C78CA">
        <w:rPr>
          <w:rFonts w:ascii="Verdana" w:hAnsi="Verdana"/>
          <w:color w:val="8064A2" w:themeColor="accent4"/>
          <w:sz w:val="20"/>
          <w:szCs w:val="20"/>
        </w:rPr>
        <w:t xml:space="preserve"> flacon</w:t>
      </w:r>
      <w:r w:rsidR="00F43D2A">
        <w:rPr>
          <w:rFonts w:ascii="Verdana" w:hAnsi="Verdana"/>
          <w:color w:val="8064A2" w:themeColor="accent4"/>
          <w:sz w:val="20"/>
          <w:szCs w:val="20"/>
        </w:rPr>
        <w:t>s</w:t>
      </w:r>
      <w:r w:rsidR="003C78CA">
        <w:rPr>
          <w:rFonts w:ascii="Verdana" w:hAnsi="Verdana"/>
          <w:color w:val="8064A2" w:themeColor="accent4"/>
          <w:sz w:val="20"/>
          <w:szCs w:val="20"/>
        </w:rPr>
        <w:t xml:space="preserve"> ou sur Internet) </w:t>
      </w:r>
      <w:r>
        <w:rPr>
          <w:rFonts w:ascii="Verdana" w:hAnsi="Verdana"/>
          <w:color w:val="8064A2" w:themeColor="accent4"/>
          <w:sz w:val="20"/>
          <w:szCs w:val="20"/>
        </w:rPr>
        <w:t>des réactifs et produits de la réaction.</w:t>
      </w:r>
    </w:p>
    <w:p w:rsidR="00E84B17" w:rsidRDefault="00E84B17" w:rsidP="00943893">
      <w:pPr>
        <w:spacing w:after="0" w:line="240" w:lineRule="auto"/>
        <w:rPr>
          <w:rFonts w:ascii="Verdana" w:hAnsi="Verdana"/>
          <w:sz w:val="20"/>
          <w:szCs w:val="20"/>
        </w:rPr>
      </w:pPr>
    </w:p>
    <w:p w:rsidR="00943893" w:rsidRPr="00943893" w:rsidRDefault="00943893" w:rsidP="00943893">
      <w:pPr>
        <w:spacing w:after="0" w:line="240" w:lineRule="auto"/>
        <w:ind w:left="2124" w:hanging="2124"/>
        <w:jc w:val="both"/>
        <w:rPr>
          <w:rFonts w:ascii="Verdana" w:hAnsi="Verdana"/>
          <w:color w:val="8064A2" w:themeColor="accent4"/>
          <w:sz w:val="20"/>
          <w:szCs w:val="20"/>
        </w:rPr>
      </w:pPr>
      <w:r w:rsidRPr="00943893">
        <w:rPr>
          <w:rFonts w:ascii="Verdana" w:hAnsi="Verdana"/>
          <w:i/>
          <w:color w:val="8064A2" w:themeColor="accent4"/>
          <w:sz w:val="20"/>
          <w:szCs w:val="20"/>
        </w:rPr>
        <w:t xml:space="preserve">Question </w:t>
      </w:r>
      <w:r w:rsidR="00E84B17">
        <w:rPr>
          <w:rFonts w:ascii="Verdana" w:hAnsi="Verdana"/>
          <w:i/>
          <w:color w:val="8064A2" w:themeColor="accent4"/>
          <w:sz w:val="20"/>
          <w:szCs w:val="20"/>
        </w:rPr>
        <w:t>4</w:t>
      </w:r>
      <w:r w:rsidRPr="00943893">
        <w:rPr>
          <w:rFonts w:ascii="Verdana" w:hAnsi="Verdana"/>
          <w:i/>
          <w:color w:val="8064A2" w:themeColor="accent4"/>
          <w:sz w:val="20"/>
          <w:szCs w:val="20"/>
        </w:rPr>
        <w:t xml:space="preserve"> : </w:t>
      </w:r>
      <w:r w:rsidRPr="00943893">
        <w:rPr>
          <w:rFonts w:ascii="Verdana" w:hAnsi="Verdana"/>
          <w:i/>
          <w:color w:val="8064A2" w:themeColor="accent4"/>
          <w:sz w:val="20"/>
          <w:szCs w:val="20"/>
        </w:rPr>
        <w:tab/>
      </w:r>
      <w:r w:rsidRPr="00943893">
        <w:rPr>
          <w:rFonts w:ascii="Verdana" w:hAnsi="Verdana"/>
          <w:color w:val="8064A2" w:themeColor="accent4"/>
          <w:sz w:val="20"/>
          <w:szCs w:val="20"/>
        </w:rPr>
        <w:t>Noter l’aspect des contenus des boîtes toutes les cinq minutes pendant un quart d’heure environ ainsi que les aspects finaux des milieux réactionnels.</w:t>
      </w:r>
    </w:p>
    <w:p w:rsidR="00943893" w:rsidRDefault="00943893" w:rsidP="00943893">
      <w:pPr>
        <w:spacing w:after="0" w:line="240" w:lineRule="auto"/>
        <w:rPr>
          <w:rFonts w:ascii="Verdana" w:hAnsi="Verdana"/>
          <w:sz w:val="20"/>
          <w:szCs w:val="20"/>
        </w:rPr>
      </w:pPr>
    </w:p>
    <w:p w:rsidR="00203ED9" w:rsidRPr="00943893" w:rsidRDefault="00203ED9" w:rsidP="00203ED9">
      <w:pPr>
        <w:spacing w:after="0" w:line="240" w:lineRule="auto"/>
        <w:ind w:left="2124" w:hanging="2124"/>
        <w:jc w:val="both"/>
        <w:rPr>
          <w:rFonts w:ascii="Verdana" w:hAnsi="Verdana"/>
          <w:color w:val="8064A2" w:themeColor="accent4"/>
          <w:sz w:val="20"/>
          <w:szCs w:val="20"/>
        </w:rPr>
      </w:pPr>
      <w:r w:rsidRPr="00943893">
        <w:rPr>
          <w:rFonts w:ascii="Verdana" w:hAnsi="Verdana"/>
          <w:i/>
          <w:color w:val="8064A2" w:themeColor="accent4"/>
          <w:sz w:val="20"/>
          <w:szCs w:val="20"/>
        </w:rPr>
        <w:t xml:space="preserve">Question </w:t>
      </w:r>
      <w:r w:rsidR="00E84B17">
        <w:rPr>
          <w:rFonts w:ascii="Verdana" w:hAnsi="Verdana"/>
          <w:i/>
          <w:color w:val="8064A2" w:themeColor="accent4"/>
          <w:sz w:val="20"/>
          <w:szCs w:val="20"/>
        </w:rPr>
        <w:t>5</w:t>
      </w:r>
      <w:r w:rsidRPr="00943893">
        <w:rPr>
          <w:rFonts w:ascii="Verdana" w:hAnsi="Verdana"/>
          <w:i/>
          <w:color w:val="8064A2" w:themeColor="accent4"/>
          <w:sz w:val="20"/>
          <w:szCs w:val="20"/>
        </w:rPr>
        <w:t xml:space="preserve"> : </w:t>
      </w:r>
      <w:r w:rsidRPr="00943893">
        <w:rPr>
          <w:rFonts w:ascii="Verdana" w:hAnsi="Verdana"/>
          <w:i/>
          <w:color w:val="8064A2" w:themeColor="accent4"/>
          <w:sz w:val="20"/>
          <w:szCs w:val="20"/>
        </w:rPr>
        <w:tab/>
      </w:r>
      <w:r>
        <w:rPr>
          <w:rFonts w:ascii="Verdana" w:hAnsi="Verdana"/>
          <w:color w:val="8064A2" w:themeColor="accent4"/>
          <w:sz w:val="20"/>
          <w:szCs w:val="20"/>
        </w:rPr>
        <w:t>Donner la formule semi-développée de l’</w:t>
      </w:r>
      <w:proofErr w:type="spellStart"/>
      <w:r>
        <w:rPr>
          <w:rFonts w:ascii="Verdana" w:hAnsi="Verdana"/>
          <w:color w:val="8064A2" w:themeColor="accent4"/>
          <w:sz w:val="20"/>
          <w:szCs w:val="20"/>
        </w:rPr>
        <w:t>acrylamide</w:t>
      </w:r>
      <w:proofErr w:type="spellEnd"/>
      <w:r w:rsidRPr="00943893">
        <w:rPr>
          <w:rFonts w:ascii="Verdana" w:hAnsi="Verdana"/>
          <w:color w:val="8064A2" w:themeColor="accent4"/>
          <w:sz w:val="20"/>
          <w:szCs w:val="20"/>
        </w:rPr>
        <w:t>.</w:t>
      </w:r>
      <w:r>
        <w:rPr>
          <w:rFonts w:ascii="Verdana" w:hAnsi="Verdana"/>
          <w:color w:val="8064A2" w:themeColor="accent4"/>
          <w:sz w:val="20"/>
          <w:szCs w:val="20"/>
        </w:rPr>
        <w:t xml:space="preserve"> En déduire la formule du </w:t>
      </w:r>
      <w:proofErr w:type="spellStart"/>
      <w:r>
        <w:rPr>
          <w:rFonts w:ascii="Verdana" w:hAnsi="Verdana"/>
          <w:color w:val="8064A2" w:themeColor="accent4"/>
          <w:sz w:val="20"/>
          <w:szCs w:val="20"/>
        </w:rPr>
        <w:t>polyacrilamide</w:t>
      </w:r>
      <w:proofErr w:type="spellEnd"/>
      <w:r>
        <w:rPr>
          <w:rFonts w:ascii="Verdana" w:hAnsi="Verdana"/>
          <w:color w:val="8064A2" w:themeColor="accent4"/>
          <w:sz w:val="20"/>
          <w:szCs w:val="20"/>
        </w:rPr>
        <w:t>, polymère obtenu par polyaddition radicalaire.</w:t>
      </w:r>
    </w:p>
    <w:p w:rsidR="00943893" w:rsidRDefault="00943893" w:rsidP="00943893">
      <w:pPr>
        <w:spacing w:after="0" w:line="240" w:lineRule="auto"/>
        <w:rPr>
          <w:rFonts w:ascii="Verdana" w:hAnsi="Verdana"/>
          <w:sz w:val="20"/>
          <w:szCs w:val="20"/>
        </w:rPr>
      </w:pPr>
    </w:p>
    <w:p w:rsidR="00203ED9" w:rsidRPr="00203ED9" w:rsidRDefault="00203ED9" w:rsidP="00203ED9">
      <w:pPr>
        <w:spacing w:after="0" w:line="240" w:lineRule="auto"/>
        <w:jc w:val="both"/>
        <w:rPr>
          <w:rFonts w:ascii="Verdana" w:hAnsi="Verdana"/>
          <w:sz w:val="20"/>
          <w:szCs w:val="20"/>
        </w:rPr>
      </w:pPr>
      <w:r w:rsidRPr="00203ED9">
        <w:rPr>
          <w:rFonts w:ascii="Verdana" w:hAnsi="Verdana"/>
          <w:sz w:val="20"/>
          <w:szCs w:val="20"/>
        </w:rPr>
        <w:t>Une réaction radic</w:t>
      </w:r>
      <w:r w:rsidR="00E84B17">
        <w:rPr>
          <w:rFonts w:ascii="Verdana" w:hAnsi="Verdana"/>
          <w:sz w:val="20"/>
          <w:szCs w:val="20"/>
        </w:rPr>
        <w:t>al</w:t>
      </w:r>
      <w:r w:rsidRPr="00203ED9">
        <w:rPr>
          <w:rFonts w:ascii="Verdana" w:hAnsi="Verdana"/>
          <w:sz w:val="20"/>
          <w:szCs w:val="20"/>
        </w:rPr>
        <w:t>aire est une réaction dont le mécanisme fait intervenir des radicaux (espèces relativement instables) comme intermédiaires réactionnels.</w:t>
      </w:r>
    </w:p>
    <w:p w:rsidR="00203ED9" w:rsidRDefault="00203ED9" w:rsidP="00943893">
      <w:pPr>
        <w:spacing w:after="0" w:line="240" w:lineRule="auto"/>
        <w:rPr>
          <w:rFonts w:ascii="Verdana" w:hAnsi="Verdana"/>
          <w:sz w:val="20"/>
          <w:szCs w:val="20"/>
        </w:rPr>
      </w:pPr>
    </w:p>
    <w:p w:rsidR="00814F04" w:rsidRPr="00943893" w:rsidRDefault="00814F04" w:rsidP="00814F04">
      <w:pPr>
        <w:spacing w:after="0" w:line="240" w:lineRule="auto"/>
        <w:ind w:left="2124" w:hanging="2124"/>
        <w:jc w:val="both"/>
        <w:rPr>
          <w:rFonts w:ascii="Verdana" w:hAnsi="Verdana"/>
          <w:color w:val="8064A2" w:themeColor="accent4"/>
          <w:sz w:val="20"/>
          <w:szCs w:val="20"/>
        </w:rPr>
      </w:pPr>
      <w:r w:rsidRPr="00943893">
        <w:rPr>
          <w:rFonts w:ascii="Verdana" w:hAnsi="Verdana"/>
          <w:i/>
          <w:color w:val="8064A2" w:themeColor="accent4"/>
          <w:sz w:val="20"/>
          <w:szCs w:val="20"/>
        </w:rPr>
        <w:t xml:space="preserve">Question </w:t>
      </w:r>
      <w:r w:rsidR="00E84B17">
        <w:rPr>
          <w:rFonts w:ascii="Verdana" w:hAnsi="Verdana"/>
          <w:i/>
          <w:color w:val="8064A2" w:themeColor="accent4"/>
          <w:sz w:val="20"/>
          <w:szCs w:val="20"/>
        </w:rPr>
        <w:t>6</w:t>
      </w:r>
      <w:r w:rsidRPr="00943893">
        <w:rPr>
          <w:rFonts w:ascii="Verdana" w:hAnsi="Verdana"/>
          <w:i/>
          <w:color w:val="8064A2" w:themeColor="accent4"/>
          <w:sz w:val="20"/>
          <w:szCs w:val="20"/>
        </w:rPr>
        <w:t xml:space="preserve"> : </w:t>
      </w:r>
      <w:r w:rsidRPr="00943893">
        <w:rPr>
          <w:rFonts w:ascii="Verdana" w:hAnsi="Verdana"/>
          <w:i/>
          <w:color w:val="8064A2" w:themeColor="accent4"/>
          <w:sz w:val="20"/>
          <w:szCs w:val="20"/>
        </w:rPr>
        <w:tab/>
      </w:r>
      <w:r w:rsidRPr="00814F04">
        <w:rPr>
          <w:rFonts w:ascii="Verdana" w:hAnsi="Verdana"/>
          <w:color w:val="8064A2" w:themeColor="accent4"/>
          <w:sz w:val="20"/>
          <w:szCs w:val="20"/>
        </w:rPr>
        <w:t>Cette addition nécessite un initiateur de radicaux. A quoi sert-il ?</w:t>
      </w:r>
    </w:p>
    <w:p w:rsidR="00814F04" w:rsidRDefault="00814F04" w:rsidP="00814F04">
      <w:pPr>
        <w:spacing w:after="0" w:line="240" w:lineRule="auto"/>
        <w:rPr>
          <w:rFonts w:ascii="Verdana" w:hAnsi="Verdana"/>
          <w:sz w:val="20"/>
          <w:szCs w:val="20"/>
        </w:rPr>
      </w:pPr>
    </w:p>
    <w:p w:rsidR="00814F04" w:rsidRPr="00943893" w:rsidRDefault="00814F04" w:rsidP="00814F04">
      <w:pPr>
        <w:spacing w:after="0" w:line="240" w:lineRule="auto"/>
        <w:ind w:left="2124" w:hanging="2124"/>
        <w:jc w:val="both"/>
        <w:rPr>
          <w:rFonts w:ascii="Verdana" w:hAnsi="Verdana"/>
          <w:color w:val="8064A2" w:themeColor="accent4"/>
          <w:sz w:val="20"/>
          <w:szCs w:val="20"/>
        </w:rPr>
      </w:pPr>
      <w:r w:rsidRPr="00943893">
        <w:rPr>
          <w:rFonts w:ascii="Verdana" w:hAnsi="Verdana"/>
          <w:i/>
          <w:color w:val="8064A2" w:themeColor="accent4"/>
          <w:sz w:val="20"/>
          <w:szCs w:val="20"/>
        </w:rPr>
        <w:t xml:space="preserve">Question </w:t>
      </w:r>
      <w:r w:rsidR="00E84B17">
        <w:rPr>
          <w:rFonts w:ascii="Verdana" w:hAnsi="Verdana"/>
          <w:i/>
          <w:color w:val="8064A2" w:themeColor="accent4"/>
          <w:sz w:val="20"/>
          <w:szCs w:val="20"/>
        </w:rPr>
        <w:t>7</w:t>
      </w:r>
      <w:r w:rsidRPr="00943893">
        <w:rPr>
          <w:rFonts w:ascii="Verdana" w:hAnsi="Verdana"/>
          <w:i/>
          <w:color w:val="8064A2" w:themeColor="accent4"/>
          <w:sz w:val="20"/>
          <w:szCs w:val="20"/>
        </w:rPr>
        <w:t xml:space="preserve"> : </w:t>
      </w:r>
      <w:r w:rsidRPr="00943893">
        <w:rPr>
          <w:rFonts w:ascii="Verdana" w:hAnsi="Verdana"/>
          <w:i/>
          <w:color w:val="8064A2" w:themeColor="accent4"/>
          <w:sz w:val="20"/>
          <w:szCs w:val="20"/>
        </w:rPr>
        <w:tab/>
      </w:r>
      <w:r w:rsidRPr="00814F04">
        <w:rPr>
          <w:rFonts w:ascii="Verdana" w:hAnsi="Verdana"/>
          <w:color w:val="8064A2" w:themeColor="accent4"/>
          <w:sz w:val="20"/>
          <w:szCs w:val="20"/>
        </w:rPr>
        <w:t>Les contenus des deux boîtes ont-ils permis la formation d’un polymère ? Si non, quelle boîte a-t-elle conduit au polymère ? Pourquoi ?</w:t>
      </w:r>
    </w:p>
    <w:p w:rsidR="00814F04" w:rsidRDefault="00814F04" w:rsidP="00814F04">
      <w:pPr>
        <w:spacing w:after="0" w:line="240" w:lineRule="auto"/>
        <w:rPr>
          <w:rFonts w:ascii="Verdana" w:hAnsi="Verdana"/>
          <w:sz w:val="20"/>
          <w:szCs w:val="20"/>
        </w:rPr>
      </w:pPr>
    </w:p>
    <w:p w:rsidR="00814F04" w:rsidRPr="00943893" w:rsidRDefault="00814F04" w:rsidP="00814F04">
      <w:pPr>
        <w:spacing w:after="0" w:line="240" w:lineRule="auto"/>
        <w:ind w:left="2124" w:hanging="2124"/>
        <w:jc w:val="both"/>
        <w:rPr>
          <w:rFonts w:ascii="Verdana" w:hAnsi="Verdana"/>
          <w:color w:val="8064A2" w:themeColor="accent4"/>
          <w:sz w:val="20"/>
          <w:szCs w:val="20"/>
        </w:rPr>
      </w:pPr>
      <w:r w:rsidRPr="00943893">
        <w:rPr>
          <w:rFonts w:ascii="Verdana" w:hAnsi="Verdana"/>
          <w:i/>
          <w:color w:val="8064A2" w:themeColor="accent4"/>
          <w:sz w:val="20"/>
          <w:szCs w:val="20"/>
        </w:rPr>
        <w:t xml:space="preserve">Question </w:t>
      </w:r>
      <w:r w:rsidR="00E84B17">
        <w:rPr>
          <w:rFonts w:ascii="Verdana" w:hAnsi="Verdana"/>
          <w:i/>
          <w:color w:val="8064A2" w:themeColor="accent4"/>
          <w:sz w:val="20"/>
          <w:szCs w:val="20"/>
        </w:rPr>
        <w:t>8</w:t>
      </w:r>
      <w:r w:rsidRPr="00943893">
        <w:rPr>
          <w:rFonts w:ascii="Verdana" w:hAnsi="Verdana"/>
          <w:i/>
          <w:color w:val="8064A2" w:themeColor="accent4"/>
          <w:sz w:val="20"/>
          <w:szCs w:val="20"/>
        </w:rPr>
        <w:t xml:space="preserve"> : </w:t>
      </w:r>
      <w:r w:rsidRPr="00943893">
        <w:rPr>
          <w:rFonts w:ascii="Verdana" w:hAnsi="Verdana"/>
          <w:i/>
          <w:color w:val="8064A2" w:themeColor="accent4"/>
          <w:sz w:val="20"/>
          <w:szCs w:val="20"/>
        </w:rPr>
        <w:tab/>
      </w:r>
      <w:r w:rsidRPr="00814F04">
        <w:rPr>
          <w:rFonts w:ascii="Verdana" w:hAnsi="Verdana"/>
          <w:color w:val="8064A2" w:themeColor="accent4"/>
          <w:sz w:val="20"/>
          <w:szCs w:val="20"/>
        </w:rPr>
        <w:t>Quel est l’aspect du polymère obtenu ?</w:t>
      </w:r>
    </w:p>
    <w:p w:rsidR="00814F04" w:rsidRDefault="00814F04" w:rsidP="00943893">
      <w:pPr>
        <w:spacing w:after="0" w:line="240" w:lineRule="auto"/>
        <w:rPr>
          <w:rFonts w:ascii="Verdana" w:hAnsi="Verdana"/>
          <w:sz w:val="20"/>
          <w:szCs w:val="20"/>
        </w:rPr>
      </w:pPr>
    </w:p>
    <w:p w:rsidR="009475AA" w:rsidRPr="009475AA" w:rsidRDefault="009475AA" w:rsidP="009475AA">
      <w:pPr>
        <w:spacing w:after="0" w:line="240" w:lineRule="auto"/>
        <w:rPr>
          <w:rFonts w:ascii="Verdana" w:hAnsi="Verdana"/>
          <w:sz w:val="20"/>
          <w:szCs w:val="20"/>
        </w:rPr>
      </w:pPr>
    </w:p>
    <w:p w:rsidR="009475AA" w:rsidRPr="009475AA" w:rsidRDefault="009475AA" w:rsidP="009475AA">
      <w:pPr>
        <w:pStyle w:val="Paragraphedeliste"/>
        <w:numPr>
          <w:ilvl w:val="1"/>
          <w:numId w:val="1"/>
        </w:numPr>
        <w:spacing w:after="0" w:line="240" w:lineRule="auto"/>
        <w:rPr>
          <w:rFonts w:ascii="Verdana" w:hAnsi="Verdana"/>
          <w:b/>
          <w:bCs/>
          <w:color w:val="9BBB59" w:themeColor="accent3"/>
          <w:sz w:val="20"/>
          <w:szCs w:val="20"/>
        </w:rPr>
      </w:pPr>
      <w:r w:rsidRPr="009475AA">
        <w:rPr>
          <w:rFonts w:ascii="Verdana" w:hAnsi="Verdana"/>
          <w:b/>
          <w:bCs/>
          <w:color w:val="9BBB59" w:themeColor="accent3"/>
          <w:sz w:val="20"/>
          <w:szCs w:val="20"/>
        </w:rPr>
        <w:t xml:space="preserve">Synthèse du </w:t>
      </w:r>
      <w:proofErr w:type="spellStart"/>
      <w:r w:rsidRPr="009475AA">
        <w:rPr>
          <w:rFonts w:ascii="Verdana" w:hAnsi="Verdana"/>
          <w:b/>
          <w:bCs/>
          <w:color w:val="9BBB59" w:themeColor="accent3"/>
          <w:sz w:val="20"/>
          <w:szCs w:val="20"/>
        </w:rPr>
        <w:t>slime</w:t>
      </w:r>
      <w:proofErr w:type="spellEnd"/>
    </w:p>
    <w:p w:rsidR="009475AA" w:rsidRDefault="009475AA" w:rsidP="009475AA">
      <w:pPr>
        <w:spacing w:after="0" w:line="240" w:lineRule="auto"/>
        <w:rPr>
          <w:rFonts w:ascii="Verdana" w:hAnsi="Verdana"/>
          <w:sz w:val="20"/>
          <w:szCs w:val="20"/>
        </w:rPr>
      </w:pPr>
    </w:p>
    <w:p w:rsidR="004715E5" w:rsidRPr="004715E5" w:rsidRDefault="004715E5" w:rsidP="004715E5">
      <w:pPr>
        <w:spacing w:after="0" w:line="240" w:lineRule="auto"/>
        <w:jc w:val="both"/>
        <w:rPr>
          <w:rFonts w:ascii="Verdana" w:hAnsi="Verdana"/>
          <w:sz w:val="20"/>
          <w:szCs w:val="20"/>
          <w:u w:val="single"/>
        </w:rPr>
      </w:pPr>
      <w:r w:rsidRPr="004715E5">
        <w:rPr>
          <w:rFonts w:ascii="Verdana" w:hAnsi="Verdana"/>
          <w:sz w:val="20"/>
          <w:szCs w:val="20"/>
          <w:u w:val="single"/>
        </w:rPr>
        <w:t>Principe :</w:t>
      </w:r>
    </w:p>
    <w:p w:rsidR="004715E5" w:rsidRPr="004715E5" w:rsidRDefault="004715E5" w:rsidP="004715E5">
      <w:pPr>
        <w:tabs>
          <w:tab w:val="left" w:pos="709"/>
          <w:tab w:val="left" w:pos="2268"/>
        </w:tabs>
        <w:spacing w:after="0" w:line="240" w:lineRule="auto"/>
        <w:jc w:val="both"/>
        <w:rPr>
          <w:rFonts w:ascii="Verdana" w:hAnsi="Verdana"/>
          <w:sz w:val="20"/>
          <w:szCs w:val="20"/>
        </w:rPr>
      </w:pPr>
      <w:r w:rsidRPr="004715E5">
        <w:rPr>
          <w:rFonts w:ascii="Verdana" w:hAnsi="Verdana"/>
          <w:sz w:val="20"/>
          <w:szCs w:val="20"/>
        </w:rPr>
        <w:t>Les chaînes d’alcool polyvinylique (-[CH</w:t>
      </w:r>
      <w:r w:rsidRPr="004715E5">
        <w:rPr>
          <w:rFonts w:ascii="Verdana" w:hAnsi="Verdana"/>
          <w:sz w:val="20"/>
          <w:szCs w:val="20"/>
          <w:vertAlign w:val="subscript"/>
        </w:rPr>
        <w:t>2</w:t>
      </w:r>
      <w:r w:rsidRPr="004715E5">
        <w:rPr>
          <w:rFonts w:ascii="Verdana" w:hAnsi="Verdana"/>
          <w:sz w:val="20"/>
          <w:szCs w:val="20"/>
        </w:rPr>
        <w:t>-CH(OH)]</w:t>
      </w:r>
      <w:r w:rsidRPr="004715E5">
        <w:rPr>
          <w:rFonts w:ascii="Verdana" w:hAnsi="Verdana"/>
          <w:sz w:val="20"/>
          <w:szCs w:val="20"/>
          <w:vertAlign w:val="subscript"/>
        </w:rPr>
        <w:t>n</w:t>
      </w:r>
      <w:r w:rsidRPr="004715E5">
        <w:rPr>
          <w:rFonts w:ascii="Verdana" w:hAnsi="Verdana"/>
          <w:sz w:val="20"/>
          <w:szCs w:val="20"/>
        </w:rPr>
        <w:t>-) possèdent de nombreuses fonctions hydroxyles. Par interaction avec les fonctions hydroxyles des ions borates B(OH)</w:t>
      </w:r>
      <w:r w:rsidRPr="004715E5">
        <w:rPr>
          <w:rFonts w:ascii="Verdana" w:hAnsi="Verdana"/>
          <w:sz w:val="20"/>
          <w:szCs w:val="20"/>
          <w:vertAlign w:val="subscript"/>
        </w:rPr>
        <w:t>4</w:t>
      </w:r>
      <w:r w:rsidRPr="004715E5">
        <w:rPr>
          <w:rFonts w:ascii="Verdana" w:hAnsi="Verdana"/>
          <w:sz w:val="20"/>
          <w:szCs w:val="20"/>
          <w:vertAlign w:val="superscript"/>
        </w:rPr>
        <w:t>-</w:t>
      </w:r>
      <w:r w:rsidRPr="004715E5">
        <w:rPr>
          <w:rFonts w:ascii="Verdana" w:hAnsi="Verdana"/>
          <w:sz w:val="20"/>
          <w:szCs w:val="20"/>
        </w:rPr>
        <w:t>, ces chaînes polymériques peuvent être réticulées.</w:t>
      </w:r>
    </w:p>
    <w:p w:rsidR="004715E5" w:rsidRPr="004715E5" w:rsidRDefault="004715E5" w:rsidP="004715E5">
      <w:pPr>
        <w:tabs>
          <w:tab w:val="left" w:pos="709"/>
          <w:tab w:val="left" w:pos="2268"/>
        </w:tabs>
        <w:spacing w:after="0" w:line="240" w:lineRule="auto"/>
        <w:jc w:val="both"/>
        <w:rPr>
          <w:rFonts w:ascii="Verdana" w:hAnsi="Verdana"/>
          <w:sz w:val="20"/>
          <w:szCs w:val="20"/>
        </w:rPr>
      </w:pPr>
    </w:p>
    <w:p w:rsidR="004715E5" w:rsidRPr="004715E5" w:rsidRDefault="004715E5" w:rsidP="004715E5">
      <w:pPr>
        <w:numPr>
          <w:ilvl w:val="0"/>
          <w:numId w:val="10"/>
        </w:numPr>
        <w:tabs>
          <w:tab w:val="left" w:pos="709"/>
          <w:tab w:val="left" w:pos="2268"/>
        </w:tabs>
        <w:suppressAutoHyphens/>
        <w:spacing w:after="0" w:line="240" w:lineRule="auto"/>
        <w:jc w:val="both"/>
        <w:rPr>
          <w:rFonts w:ascii="Verdana" w:hAnsi="Verdana"/>
          <w:sz w:val="20"/>
          <w:szCs w:val="20"/>
        </w:rPr>
      </w:pPr>
      <w:r>
        <w:rPr>
          <w:rFonts w:ascii="Verdana" w:hAnsi="Verdana"/>
          <w:sz w:val="20"/>
          <w:szCs w:val="20"/>
        </w:rPr>
        <w:t>L</w:t>
      </w:r>
      <w:r w:rsidRPr="004715E5">
        <w:rPr>
          <w:rFonts w:ascii="Verdana" w:hAnsi="Verdana"/>
          <w:sz w:val="20"/>
          <w:szCs w:val="20"/>
        </w:rPr>
        <w:t xml:space="preserve">e polymère réticulé obtenu </w:t>
      </w:r>
      <w:r>
        <w:rPr>
          <w:rFonts w:ascii="Verdana" w:hAnsi="Verdana"/>
          <w:sz w:val="20"/>
          <w:szCs w:val="20"/>
        </w:rPr>
        <w:t xml:space="preserve">est présenté ci-dessous </w:t>
      </w:r>
      <w:r w:rsidRPr="004715E5">
        <w:rPr>
          <w:rFonts w:ascii="Verdana" w:hAnsi="Verdana"/>
          <w:sz w:val="20"/>
          <w:szCs w:val="20"/>
        </w:rPr>
        <w:t>(appelé le SLIME).</w:t>
      </w:r>
    </w:p>
    <w:p w:rsidR="004715E5" w:rsidRPr="004715E5" w:rsidRDefault="004715E5" w:rsidP="004715E5">
      <w:pPr>
        <w:tabs>
          <w:tab w:val="left" w:pos="709"/>
          <w:tab w:val="left" w:pos="2268"/>
        </w:tabs>
        <w:spacing w:after="0" w:line="240" w:lineRule="auto"/>
        <w:jc w:val="both"/>
        <w:rPr>
          <w:rFonts w:ascii="Verdana" w:hAnsi="Verdana"/>
          <w:sz w:val="20"/>
          <w:szCs w:val="20"/>
        </w:rPr>
      </w:pPr>
    </w:p>
    <w:p w:rsidR="004715E5" w:rsidRPr="004715E5" w:rsidRDefault="004715E5" w:rsidP="004715E5">
      <w:pPr>
        <w:tabs>
          <w:tab w:val="left" w:pos="709"/>
          <w:tab w:val="left" w:pos="2268"/>
        </w:tabs>
        <w:jc w:val="center"/>
        <w:rPr>
          <w:rFonts w:ascii="Verdana" w:hAnsi="Verdana"/>
          <w:sz w:val="20"/>
          <w:szCs w:val="20"/>
        </w:rPr>
      </w:pPr>
      <w:r w:rsidRPr="004715E5">
        <w:rPr>
          <w:rFonts w:ascii="Verdana" w:hAnsi="Verdana"/>
          <w:sz w:val="20"/>
          <w:szCs w:val="20"/>
        </w:rPr>
        <w:object w:dxaOrig="5678" w:dyaOrig="6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55pt;height:199.35pt" o:ole="" o:allowoverlap="f">
            <v:imagedata r:id="rId8" o:title=""/>
          </v:shape>
          <o:OLEObject Type="Embed" ProgID="ChemDraw.Document.6.0" ShapeID="_x0000_i1025" DrawAspect="Content" ObjectID="_1396622684" r:id="rId9"/>
        </w:object>
      </w:r>
    </w:p>
    <w:p w:rsidR="004715E5" w:rsidRPr="004715E5" w:rsidRDefault="004715E5" w:rsidP="004715E5">
      <w:pPr>
        <w:tabs>
          <w:tab w:val="left" w:pos="709"/>
          <w:tab w:val="left" w:pos="2268"/>
        </w:tabs>
        <w:spacing w:after="0" w:line="240" w:lineRule="auto"/>
        <w:jc w:val="both"/>
        <w:rPr>
          <w:rFonts w:ascii="Verdana" w:hAnsi="Verdana"/>
          <w:sz w:val="20"/>
          <w:szCs w:val="20"/>
        </w:rPr>
      </w:pPr>
      <w:r w:rsidRPr="004715E5">
        <w:rPr>
          <w:rFonts w:ascii="Verdana" w:hAnsi="Verdana"/>
          <w:sz w:val="20"/>
          <w:szCs w:val="20"/>
        </w:rPr>
        <w:lastRenderedPageBreak/>
        <w:t>La réticulation des chaînes d’alcool polyvinylique permet d’obtenir un polymère aux propriétés différentes de celles de son précurseur. L’expérience proposée ci-dessous a pour but de mettre en évidence ces modifications.</w:t>
      </w:r>
    </w:p>
    <w:p w:rsidR="004715E5" w:rsidRPr="004715E5" w:rsidRDefault="004715E5" w:rsidP="004715E5">
      <w:pPr>
        <w:tabs>
          <w:tab w:val="left" w:pos="709"/>
          <w:tab w:val="left" w:pos="2268"/>
        </w:tabs>
        <w:spacing w:after="0" w:line="240" w:lineRule="auto"/>
        <w:jc w:val="both"/>
        <w:rPr>
          <w:rFonts w:ascii="Verdana" w:hAnsi="Verdana"/>
          <w:sz w:val="20"/>
          <w:szCs w:val="20"/>
        </w:rPr>
      </w:pPr>
    </w:p>
    <w:p w:rsidR="004715E5" w:rsidRPr="004715E5" w:rsidRDefault="004715E5" w:rsidP="004715E5">
      <w:pPr>
        <w:tabs>
          <w:tab w:val="left" w:pos="709"/>
          <w:tab w:val="left" w:pos="2268"/>
        </w:tabs>
        <w:spacing w:after="0" w:line="240" w:lineRule="auto"/>
        <w:jc w:val="both"/>
        <w:rPr>
          <w:rFonts w:ascii="Verdana" w:hAnsi="Verdana"/>
          <w:b/>
          <w:sz w:val="20"/>
          <w:szCs w:val="20"/>
        </w:rPr>
      </w:pPr>
      <w:r w:rsidRPr="004715E5">
        <w:rPr>
          <w:rFonts w:ascii="Verdana" w:hAnsi="Verdana"/>
          <w:b/>
          <w:sz w:val="20"/>
          <w:szCs w:val="20"/>
        </w:rPr>
        <w:t>Synthèse du polymère réticulé, le SLIME :</w:t>
      </w:r>
    </w:p>
    <w:p w:rsidR="004715E5" w:rsidRPr="004715E5" w:rsidRDefault="004715E5" w:rsidP="004715E5">
      <w:pPr>
        <w:tabs>
          <w:tab w:val="left" w:pos="709"/>
          <w:tab w:val="left" w:pos="2268"/>
        </w:tabs>
        <w:spacing w:after="0" w:line="240" w:lineRule="auto"/>
        <w:jc w:val="both"/>
        <w:rPr>
          <w:rFonts w:ascii="Verdana" w:hAnsi="Verdana"/>
          <w:sz w:val="20"/>
          <w:szCs w:val="20"/>
        </w:rPr>
      </w:pPr>
      <w:r w:rsidRPr="004715E5">
        <w:rPr>
          <w:rFonts w:ascii="Verdana" w:hAnsi="Verdana"/>
          <w:sz w:val="20"/>
          <w:szCs w:val="20"/>
          <w:u w:val="single"/>
        </w:rPr>
        <w:t>Principe :</w:t>
      </w:r>
      <w:r w:rsidRPr="004715E5">
        <w:rPr>
          <w:rFonts w:ascii="Verdana" w:hAnsi="Verdana"/>
          <w:sz w:val="20"/>
          <w:szCs w:val="20"/>
        </w:rPr>
        <w:t xml:space="preserve"> une solution d’alcool polyvinylique est mélangée à une solution de borax (Na</w:t>
      </w:r>
      <w:r w:rsidRPr="004715E5">
        <w:rPr>
          <w:rFonts w:ascii="Verdana" w:hAnsi="Verdana"/>
          <w:sz w:val="20"/>
          <w:szCs w:val="20"/>
          <w:vertAlign w:val="subscript"/>
        </w:rPr>
        <w:t>2</w:t>
      </w:r>
      <w:r w:rsidRPr="004715E5">
        <w:rPr>
          <w:rFonts w:ascii="Verdana" w:hAnsi="Verdana"/>
          <w:sz w:val="20"/>
          <w:szCs w:val="20"/>
        </w:rPr>
        <w:t>B</w:t>
      </w:r>
      <w:r w:rsidRPr="004715E5">
        <w:rPr>
          <w:rFonts w:ascii="Verdana" w:hAnsi="Verdana"/>
          <w:sz w:val="20"/>
          <w:szCs w:val="20"/>
          <w:vertAlign w:val="subscript"/>
        </w:rPr>
        <w:t>4</w:t>
      </w:r>
      <w:r w:rsidRPr="004715E5">
        <w:rPr>
          <w:rFonts w:ascii="Verdana" w:hAnsi="Verdana"/>
          <w:sz w:val="20"/>
          <w:szCs w:val="20"/>
        </w:rPr>
        <w:t>O</w:t>
      </w:r>
      <w:r w:rsidRPr="004715E5">
        <w:rPr>
          <w:rFonts w:ascii="Verdana" w:hAnsi="Verdana"/>
          <w:sz w:val="20"/>
          <w:szCs w:val="20"/>
          <w:vertAlign w:val="subscript"/>
        </w:rPr>
        <w:t>7</w:t>
      </w:r>
      <w:r w:rsidRPr="004715E5">
        <w:rPr>
          <w:rFonts w:ascii="Verdana" w:hAnsi="Verdana"/>
          <w:sz w:val="20"/>
          <w:szCs w:val="20"/>
        </w:rPr>
        <w:t>), contenant des ions borates (B(OH)</w:t>
      </w:r>
      <w:r w:rsidRPr="004715E5">
        <w:rPr>
          <w:rFonts w:ascii="Verdana" w:hAnsi="Verdana"/>
          <w:sz w:val="20"/>
          <w:szCs w:val="20"/>
          <w:vertAlign w:val="subscript"/>
        </w:rPr>
        <w:t>4</w:t>
      </w:r>
      <w:r w:rsidRPr="004715E5">
        <w:rPr>
          <w:rFonts w:ascii="Verdana" w:hAnsi="Verdana"/>
          <w:sz w:val="20"/>
          <w:szCs w:val="20"/>
          <w:vertAlign w:val="superscript"/>
        </w:rPr>
        <w:t>-</w:t>
      </w:r>
      <w:r w:rsidRPr="004715E5">
        <w:rPr>
          <w:rFonts w:ascii="Verdana" w:hAnsi="Verdana"/>
          <w:sz w:val="20"/>
          <w:szCs w:val="20"/>
        </w:rPr>
        <w:t>).</w:t>
      </w:r>
    </w:p>
    <w:p w:rsidR="004715E5" w:rsidRPr="004715E5" w:rsidRDefault="004715E5" w:rsidP="004715E5">
      <w:pPr>
        <w:tabs>
          <w:tab w:val="left" w:pos="709"/>
          <w:tab w:val="left" w:pos="2268"/>
        </w:tabs>
        <w:spacing w:after="0" w:line="240" w:lineRule="auto"/>
        <w:jc w:val="both"/>
        <w:rPr>
          <w:rFonts w:ascii="Verdana" w:hAnsi="Verdana"/>
          <w:sz w:val="20"/>
          <w:szCs w:val="20"/>
        </w:rPr>
      </w:pPr>
    </w:p>
    <w:p w:rsidR="004715E5" w:rsidRPr="004715E5" w:rsidRDefault="004715E5" w:rsidP="004715E5">
      <w:pPr>
        <w:tabs>
          <w:tab w:val="left" w:pos="709"/>
          <w:tab w:val="left" w:pos="2268"/>
        </w:tabs>
        <w:spacing w:after="0" w:line="240" w:lineRule="auto"/>
        <w:jc w:val="both"/>
        <w:rPr>
          <w:rFonts w:ascii="Verdana" w:hAnsi="Verdana"/>
          <w:sz w:val="20"/>
          <w:szCs w:val="20"/>
        </w:rPr>
      </w:pPr>
      <w:r w:rsidRPr="004715E5">
        <w:rPr>
          <w:rFonts w:ascii="Verdana" w:hAnsi="Verdana"/>
          <w:sz w:val="20"/>
          <w:szCs w:val="20"/>
          <w:u w:val="single"/>
        </w:rPr>
        <w:t>Données :</w:t>
      </w:r>
    </w:p>
    <w:p w:rsidR="004715E5" w:rsidRPr="004715E5" w:rsidRDefault="004715E5" w:rsidP="004715E5">
      <w:pPr>
        <w:pStyle w:val="Paragraphedeliste"/>
        <w:numPr>
          <w:ilvl w:val="0"/>
          <w:numId w:val="11"/>
        </w:numPr>
        <w:tabs>
          <w:tab w:val="left" w:pos="709"/>
          <w:tab w:val="left" w:pos="2268"/>
        </w:tabs>
        <w:suppressAutoHyphens/>
        <w:spacing w:after="0" w:line="240" w:lineRule="auto"/>
        <w:jc w:val="both"/>
        <w:rPr>
          <w:rFonts w:ascii="Verdana" w:hAnsi="Verdana"/>
          <w:sz w:val="20"/>
          <w:szCs w:val="20"/>
        </w:rPr>
      </w:pPr>
      <w:r w:rsidRPr="004715E5">
        <w:rPr>
          <w:rFonts w:ascii="Verdana" w:hAnsi="Verdana"/>
          <w:b/>
          <w:sz w:val="20"/>
          <w:szCs w:val="20"/>
        </w:rPr>
        <w:t>Alcool polyvinylique</w:t>
      </w:r>
      <w:r w:rsidRPr="004715E5">
        <w:rPr>
          <w:rFonts w:ascii="Verdana" w:hAnsi="Verdana"/>
          <w:sz w:val="20"/>
          <w:szCs w:val="20"/>
        </w:rPr>
        <w:t xml:space="preserve"> : Solide à température ambiante </w:t>
      </w:r>
    </w:p>
    <w:p w:rsidR="004715E5" w:rsidRPr="004715E5" w:rsidRDefault="004715E5" w:rsidP="004715E5">
      <w:pPr>
        <w:tabs>
          <w:tab w:val="left" w:pos="709"/>
          <w:tab w:val="left" w:pos="2268"/>
        </w:tabs>
        <w:spacing w:after="0" w:line="240" w:lineRule="auto"/>
        <w:ind w:left="786"/>
        <w:jc w:val="both"/>
        <w:rPr>
          <w:rFonts w:ascii="Verdana" w:hAnsi="Verdana"/>
          <w:sz w:val="20"/>
          <w:szCs w:val="20"/>
        </w:rPr>
      </w:pPr>
      <w:r w:rsidRPr="004715E5">
        <w:rPr>
          <w:rFonts w:ascii="Verdana" w:hAnsi="Verdana"/>
          <w:sz w:val="20"/>
          <w:szCs w:val="20"/>
        </w:rPr>
        <w:tab/>
        <w:t xml:space="preserve">Masse molaire moyenne en masse : 130 000 </w:t>
      </w:r>
      <w:proofErr w:type="spellStart"/>
      <w:r w:rsidRPr="004715E5">
        <w:rPr>
          <w:rFonts w:ascii="Verdana" w:hAnsi="Verdana"/>
          <w:sz w:val="20"/>
          <w:szCs w:val="20"/>
        </w:rPr>
        <w:t>g.mol</w:t>
      </w:r>
      <w:proofErr w:type="spellEnd"/>
      <w:r w:rsidRPr="004715E5">
        <w:rPr>
          <w:rFonts w:ascii="Verdana" w:hAnsi="Verdana"/>
          <w:sz w:val="20"/>
          <w:szCs w:val="20"/>
          <w:vertAlign w:val="superscript"/>
        </w:rPr>
        <w:t>-1</w:t>
      </w:r>
    </w:p>
    <w:p w:rsidR="004715E5" w:rsidRPr="004715E5" w:rsidRDefault="004715E5" w:rsidP="004715E5">
      <w:pPr>
        <w:tabs>
          <w:tab w:val="left" w:pos="709"/>
          <w:tab w:val="left" w:pos="2268"/>
        </w:tabs>
        <w:spacing w:after="0" w:line="240" w:lineRule="auto"/>
        <w:jc w:val="both"/>
        <w:rPr>
          <w:rFonts w:ascii="Verdana" w:hAnsi="Verdana"/>
          <w:sz w:val="20"/>
          <w:szCs w:val="20"/>
        </w:rPr>
      </w:pPr>
      <w:r w:rsidRPr="004715E5">
        <w:rPr>
          <w:rFonts w:ascii="Verdana" w:hAnsi="Verdana"/>
          <w:sz w:val="20"/>
          <w:szCs w:val="20"/>
        </w:rPr>
        <w:tab/>
      </w:r>
      <w:r w:rsidRPr="004715E5">
        <w:rPr>
          <w:rFonts w:ascii="Verdana" w:hAnsi="Verdana"/>
          <w:sz w:val="20"/>
          <w:szCs w:val="20"/>
        </w:rPr>
        <w:tab/>
        <w:t>Soluble dans l’eau (la dissolution du polymère peut nécessiter un chauffage)</w:t>
      </w:r>
      <w:r>
        <w:rPr>
          <w:rFonts w:ascii="Verdana" w:hAnsi="Verdana"/>
          <w:sz w:val="20"/>
          <w:szCs w:val="20"/>
        </w:rPr>
        <w:t>.</w:t>
      </w:r>
    </w:p>
    <w:p w:rsidR="004715E5" w:rsidRPr="004715E5" w:rsidRDefault="004715E5" w:rsidP="004715E5">
      <w:pPr>
        <w:tabs>
          <w:tab w:val="left" w:pos="709"/>
          <w:tab w:val="left" w:pos="2268"/>
        </w:tabs>
        <w:spacing w:after="0" w:line="240" w:lineRule="auto"/>
        <w:jc w:val="both"/>
        <w:rPr>
          <w:rFonts w:ascii="Verdana" w:hAnsi="Verdana"/>
          <w:sz w:val="20"/>
          <w:szCs w:val="20"/>
        </w:rPr>
      </w:pPr>
      <w:r w:rsidRPr="004715E5">
        <w:rPr>
          <w:rFonts w:ascii="Verdana" w:hAnsi="Verdana"/>
          <w:sz w:val="20"/>
          <w:szCs w:val="20"/>
        </w:rPr>
        <w:tab/>
      </w:r>
      <w:r w:rsidRPr="004715E5">
        <w:rPr>
          <w:rFonts w:ascii="Verdana" w:hAnsi="Verdana"/>
          <w:sz w:val="20"/>
          <w:szCs w:val="20"/>
        </w:rPr>
        <w:tab/>
      </w:r>
    </w:p>
    <w:p w:rsidR="004715E5" w:rsidRPr="004715E5" w:rsidRDefault="004715E5" w:rsidP="004715E5">
      <w:pPr>
        <w:pStyle w:val="Paragraphedeliste"/>
        <w:numPr>
          <w:ilvl w:val="0"/>
          <w:numId w:val="11"/>
        </w:numPr>
        <w:tabs>
          <w:tab w:val="left" w:pos="709"/>
          <w:tab w:val="left" w:pos="2268"/>
        </w:tabs>
        <w:suppressAutoHyphens/>
        <w:spacing w:after="0" w:line="240" w:lineRule="auto"/>
        <w:jc w:val="both"/>
        <w:rPr>
          <w:rFonts w:ascii="Verdana" w:hAnsi="Verdana"/>
          <w:sz w:val="20"/>
          <w:szCs w:val="20"/>
        </w:rPr>
      </w:pPr>
      <w:r w:rsidRPr="004715E5">
        <w:rPr>
          <w:rFonts w:ascii="Verdana" w:hAnsi="Verdana"/>
          <w:b/>
          <w:sz w:val="20"/>
          <w:szCs w:val="20"/>
        </w:rPr>
        <w:t xml:space="preserve">Borax ou </w:t>
      </w:r>
      <w:proofErr w:type="spellStart"/>
      <w:r w:rsidRPr="004715E5">
        <w:rPr>
          <w:rFonts w:ascii="Verdana" w:hAnsi="Verdana"/>
          <w:b/>
          <w:sz w:val="20"/>
          <w:szCs w:val="20"/>
        </w:rPr>
        <w:t>tétraborate</w:t>
      </w:r>
      <w:proofErr w:type="spellEnd"/>
      <w:r w:rsidRPr="004715E5">
        <w:rPr>
          <w:rFonts w:ascii="Verdana" w:hAnsi="Verdana"/>
          <w:b/>
          <w:sz w:val="20"/>
          <w:szCs w:val="20"/>
        </w:rPr>
        <w:t xml:space="preserve"> de sodium Na</w:t>
      </w:r>
      <w:r w:rsidRPr="004715E5">
        <w:rPr>
          <w:rFonts w:ascii="Verdana" w:hAnsi="Verdana"/>
          <w:b/>
          <w:sz w:val="20"/>
          <w:szCs w:val="20"/>
          <w:vertAlign w:val="subscript"/>
        </w:rPr>
        <w:t>2</w:t>
      </w:r>
      <w:r w:rsidRPr="004715E5">
        <w:rPr>
          <w:rFonts w:ascii="Verdana" w:hAnsi="Verdana"/>
          <w:b/>
          <w:sz w:val="20"/>
          <w:szCs w:val="20"/>
        </w:rPr>
        <w:t>B</w:t>
      </w:r>
      <w:r w:rsidRPr="004715E5">
        <w:rPr>
          <w:rFonts w:ascii="Verdana" w:hAnsi="Verdana"/>
          <w:b/>
          <w:sz w:val="20"/>
          <w:szCs w:val="20"/>
          <w:vertAlign w:val="subscript"/>
        </w:rPr>
        <w:t>4</w:t>
      </w:r>
      <w:r w:rsidRPr="004715E5">
        <w:rPr>
          <w:rFonts w:ascii="Verdana" w:hAnsi="Verdana"/>
          <w:b/>
          <w:sz w:val="20"/>
          <w:szCs w:val="20"/>
        </w:rPr>
        <w:t>O</w:t>
      </w:r>
      <w:r w:rsidRPr="004715E5">
        <w:rPr>
          <w:rFonts w:ascii="Verdana" w:hAnsi="Verdana"/>
          <w:b/>
          <w:sz w:val="20"/>
          <w:szCs w:val="20"/>
          <w:vertAlign w:val="subscript"/>
        </w:rPr>
        <w:t>7</w:t>
      </w:r>
      <w:r w:rsidRPr="004715E5">
        <w:rPr>
          <w:rFonts w:ascii="Verdana" w:hAnsi="Verdana"/>
          <w:b/>
          <w:sz w:val="20"/>
          <w:szCs w:val="20"/>
        </w:rPr>
        <w:t>, 10 H</w:t>
      </w:r>
      <w:r w:rsidRPr="004715E5">
        <w:rPr>
          <w:rFonts w:ascii="Verdana" w:hAnsi="Verdana"/>
          <w:b/>
          <w:sz w:val="20"/>
          <w:szCs w:val="20"/>
          <w:vertAlign w:val="subscript"/>
        </w:rPr>
        <w:t>2</w:t>
      </w:r>
      <w:r w:rsidRPr="004715E5">
        <w:rPr>
          <w:rFonts w:ascii="Verdana" w:hAnsi="Verdana"/>
          <w:b/>
          <w:sz w:val="20"/>
          <w:szCs w:val="20"/>
        </w:rPr>
        <w:t>O</w:t>
      </w:r>
      <w:r w:rsidRPr="004715E5">
        <w:rPr>
          <w:rFonts w:ascii="Verdana" w:hAnsi="Verdana"/>
          <w:sz w:val="20"/>
          <w:szCs w:val="20"/>
        </w:rPr>
        <w:t xml:space="preserve"> : </w:t>
      </w:r>
      <w:r w:rsidRPr="004715E5">
        <w:rPr>
          <w:rFonts w:ascii="Verdana" w:hAnsi="Verdana"/>
          <w:sz w:val="20"/>
          <w:szCs w:val="20"/>
        </w:rPr>
        <w:tab/>
      </w:r>
    </w:p>
    <w:p w:rsidR="004715E5" w:rsidRPr="004715E5" w:rsidRDefault="004715E5" w:rsidP="004715E5">
      <w:pPr>
        <w:tabs>
          <w:tab w:val="left" w:pos="709"/>
          <w:tab w:val="left" w:pos="2268"/>
        </w:tabs>
        <w:spacing w:after="0" w:line="240" w:lineRule="auto"/>
        <w:ind w:left="786"/>
        <w:jc w:val="both"/>
        <w:rPr>
          <w:rFonts w:ascii="Verdana" w:hAnsi="Verdana"/>
          <w:sz w:val="20"/>
          <w:szCs w:val="20"/>
        </w:rPr>
      </w:pPr>
      <w:r>
        <w:rPr>
          <w:rFonts w:ascii="Verdana" w:hAnsi="Verdana"/>
          <w:sz w:val="20"/>
          <w:szCs w:val="20"/>
        </w:rPr>
        <w:tab/>
      </w:r>
      <w:r w:rsidRPr="004715E5">
        <w:rPr>
          <w:rFonts w:ascii="Verdana" w:hAnsi="Verdana"/>
          <w:sz w:val="20"/>
          <w:szCs w:val="20"/>
        </w:rPr>
        <w:t>Solide à température ambiante</w:t>
      </w:r>
      <w:r>
        <w:rPr>
          <w:rFonts w:ascii="Verdana" w:hAnsi="Verdana"/>
          <w:sz w:val="20"/>
          <w:szCs w:val="20"/>
        </w:rPr>
        <w:t>.</w:t>
      </w:r>
      <w:r w:rsidRPr="004715E5">
        <w:rPr>
          <w:rFonts w:ascii="Verdana" w:hAnsi="Verdana"/>
          <w:sz w:val="20"/>
          <w:szCs w:val="20"/>
        </w:rPr>
        <w:t xml:space="preserve"> Soluble dans l’eau</w:t>
      </w:r>
      <w:r>
        <w:rPr>
          <w:rFonts w:ascii="Verdana" w:hAnsi="Verdana"/>
          <w:sz w:val="20"/>
          <w:szCs w:val="20"/>
        </w:rPr>
        <w:t>. Toxique.</w:t>
      </w:r>
    </w:p>
    <w:p w:rsidR="004715E5" w:rsidRPr="004715E5" w:rsidRDefault="004715E5" w:rsidP="004715E5">
      <w:pPr>
        <w:spacing w:after="0" w:line="240" w:lineRule="auto"/>
        <w:rPr>
          <w:rFonts w:ascii="Verdana" w:hAnsi="Verdana"/>
          <w:sz w:val="20"/>
          <w:szCs w:val="20"/>
        </w:rPr>
      </w:pPr>
    </w:p>
    <w:p w:rsidR="008C3EBA" w:rsidRPr="008C3EBA" w:rsidRDefault="008C3EBA" w:rsidP="008C3EBA">
      <w:pPr>
        <w:tabs>
          <w:tab w:val="left" w:pos="709"/>
          <w:tab w:val="left" w:pos="2268"/>
        </w:tabs>
        <w:jc w:val="both"/>
        <w:rPr>
          <w:rFonts w:ascii="Verdana" w:hAnsi="Verdana"/>
          <w:sz w:val="20"/>
          <w:szCs w:val="20"/>
        </w:rPr>
      </w:pPr>
      <w:r w:rsidRPr="008C3EBA">
        <w:rPr>
          <w:rFonts w:ascii="Verdana" w:hAnsi="Verdana"/>
          <w:sz w:val="20"/>
          <w:szCs w:val="20"/>
          <w:u w:val="single"/>
        </w:rPr>
        <w:t>Mode opératoire </w:t>
      </w:r>
      <w:r w:rsidRPr="008C3EBA">
        <w:rPr>
          <w:rFonts w:ascii="Verdana" w:hAnsi="Verdana"/>
          <w:sz w:val="20"/>
          <w:szCs w:val="20"/>
        </w:rPr>
        <w:t>:</w:t>
      </w:r>
    </w:p>
    <w:p w:rsidR="008C3EBA" w:rsidRPr="008C3EBA" w:rsidRDefault="008C3EBA" w:rsidP="00C63D1B">
      <w:pPr>
        <w:pStyle w:val="Paragraphedeliste"/>
        <w:numPr>
          <w:ilvl w:val="0"/>
          <w:numId w:val="8"/>
        </w:numPr>
        <w:tabs>
          <w:tab w:val="left" w:pos="709"/>
          <w:tab w:val="left" w:pos="2268"/>
        </w:tabs>
        <w:suppressAutoHyphens/>
        <w:spacing w:after="0" w:line="240" w:lineRule="auto"/>
        <w:jc w:val="both"/>
        <w:rPr>
          <w:rFonts w:ascii="Verdana" w:hAnsi="Verdana"/>
          <w:sz w:val="20"/>
          <w:szCs w:val="20"/>
        </w:rPr>
      </w:pPr>
      <w:r w:rsidRPr="008C3EBA">
        <w:rPr>
          <w:rFonts w:ascii="Verdana" w:hAnsi="Verdana"/>
          <w:sz w:val="20"/>
          <w:szCs w:val="20"/>
        </w:rPr>
        <w:t xml:space="preserve">Dans un bécher, </w:t>
      </w:r>
      <w:r w:rsidR="00C63D1B">
        <w:rPr>
          <w:rFonts w:ascii="Verdana" w:hAnsi="Verdana"/>
          <w:sz w:val="20"/>
          <w:szCs w:val="20"/>
        </w:rPr>
        <w:t>préparer</w:t>
      </w:r>
      <w:r w:rsidRPr="008C3EBA">
        <w:rPr>
          <w:rFonts w:ascii="Verdana" w:hAnsi="Verdana"/>
          <w:sz w:val="20"/>
          <w:szCs w:val="20"/>
        </w:rPr>
        <w:t xml:space="preserve"> 12,5 </w:t>
      </w:r>
      <w:proofErr w:type="spellStart"/>
      <w:r w:rsidRPr="008C3EBA">
        <w:rPr>
          <w:rFonts w:ascii="Verdana" w:hAnsi="Verdana"/>
          <w:sz w:val="20"/>
          <w:szCs w:val="20"/>
        </w:rPr>
        <w:t>mL</w:t>
      </w:r>
      <w:proofErr w:type="spellEnd"/>
      <w:r w:rsidRPr="008C3EBA">
        <w:rPr>
          <w:rFonts w:ascii="Verdana" w:hAnsi="Verdana"/>
          <w:sz w:val="20"/>
          <w:szCs w:val="20"/>
        </w:rPr>
        <w:t xml:space="preserve"> d’une solution aqueuse à 4% massique d’alcool polyvinylique.</w:t>
      </w:r>
      <w:r w:rsidR="00C63D1B">
        <w:rPr>
          <w:rFonts w:ascii="Verdana" w:hAnsi="Verdana"/>
          <w:sz w:val="20"/>
          <w:szCs w:val="20"/>
        </w:rPr>
        <w:t xml:space="preserve"> On calculera au préalable la masse d’alcool polyvinylique nécessaire.</w:t>
      </w:r>
    </w:p>
    <w:p w:rsidR="008C3EBA" w:rsidRPr="008C3EBA" w:rsidRDefault="00C63D1B" w:rsidP="00C63D1B">
      <w:pPr>
        <w:pStyle w:val="Paragraphedeliste"/>
        <w:numPr>
          <w:ilvl w:val="0"/>
          <w:numId w:val="8"/>
        </w:numPr>
        <w:tabs>
          <w:tab w:val="left" w:pos="709"/>
          <w:tab w:val="left" w:pos="2268"/>
        </w:tabs>
        <w:suppressAutoHyphens/>
        <w:spacing w:after="0" w:line="240" w:lineRule="auto"/>
        <w:jc w:val="both"/>
        <w:rPr>
          <w:rFonts w:ascii="Verdana" w:hAnsi="Verdana"/>
          <w:sz w:val="20"/>
          <w:szCs w:val="20"/>
        </w:rPr>
      </w:pPr>
      <w:r>
        <w:rPr>
          <w:rFonts w:ascii="Verdana" w:hAnsi="Verdana"/>
          <w:sz w:val="20"/>
          <w:szCs w:val="20"/>
        </w:rPr>
        <w:t xml:space="preserve">Préparer dans un autre bécher 2,5 </w:t>
      </w:r>
      <w:proofErr w:type="spellStart"/>
      <w:r>
        <w:rPr>
          <w:rFonts w:ascii="Verdana" w:hAnsi="Verdana"/>
          <w:sz w:val="20"/>
          <w:szCs w:val="20"/>
        </w:rPr>
        <w:t>mL</w:t>
      </w:r>
      <w:proofErr w:type="spellEnd"/>
      <w:r>
        <w:rPr>
          <w:rFonts w:ascii="Verdana" w:hAnsi="Verdana"/>
          <w:sz w:val="20"/>
          <w:szCs w:val="20"/>
        </w:rPr>
        <w:t xml:space="preserve"> d’une solution </w:t>
      </w:r>
      <w:r w:rsidRPr="008C3EBA">
        <w:rPr>
          <w:rFonts w:ascii="Verdana" w:hAnsi="Verdana"/>
          <w:sz w:val="20"/>
          <w:szCs w:val="20"/>
        </w:rPr>
        <w:t>aqueuse à 4 % de borax</w:t>
      </w:r>
      <w:r>
        <w:rPr>
          <w:rFonts w:ascii="Verdana" w:hAnsi="Verdana"/>
          <w:sz w:val="20"/>
          <w:szCs w:val="20"/>
        </w:rPr>
        <w:t>. On calculera au préalable la masse de borax nécessaire.</w:t>
      </w:r>
      <w:r w:rsidRPr="008C3EBA">
        <w:rPr>
          <w:rFonts w:ascii="Verdana" w:hAnsi="Verdana"/>
          <w:sz w:val="20"/>
          <w:szCs w:val="20"/>
        </w:rPr>
        <w:t xml:space="preserve"> </w:t>
      </w:r>
      <w:r w:rsidR="008C3EBA" w:rsidRPr="008C3EBA">
        <w:rPr>
          <w:rFonts w:ascii="Verdana" w:hAnsi="Verdana"/>
          <w:sz w:val="20"/>
          <w:szCs w:val="20"/>
        </w:rPr>
        <w:t xml:space="preserve">Ajouter ensuite, tout en remuant à l’aide d’une baguette de verre, </w:t>
      </w:r>
      <w:r>
        <w:rPr>
          <w:rFonts w:ascii="Verdana" w:hAnsi="Verdana"/>
          <w:sz w:val="20"/>
          <w:szCs w:val="20"/>
        </w:rPr>
        <w:t xml:space="preserve">les </w:t>
      </w:r>
      <w:r w:rsidR="008C3EBA" w:rsidRPr="008C3EBA">
        <w:rPr>
          <w:rFonts w:ascii="Verdana" w:hAnsi="Verdana"/>
          <w:sz w:val="20"/>
          <w:szCs w:val="20"/>
        </w:rPr>
        <w:t xml:space="preserve">2,5 </w:t>
      </w:r>
      <w:proofErr w:type="spellStart"/>
      <w:r w:rsidR="008C3EBA" w:rsidRPr="008C3EBA">
        <w:rPr>
          <w:rFonts w:ascii="Verdana" w:hAnsi="Verdana"/>
          <w:sz w:val="20"/>
          <w:szCs w:val="20"/>
        </w:rPr>
        <w:t>mL</w:t>
      </w:r>
      <w:proofErr w:type="spellEnd"/>
      <w:r w:rsidR="008C3EBA" w:rsidRPr="008C3EBA">
        <w:rPr>
          <w:rFonts w:ascii="Verdana" w:hAnsi="Verdana"/>
          <w:sz w:val="20"/>
          <w:szCs w:val="20"/>
        </w:rPr>
        <w:t xml:space="preserve"> d</w:t>
      </w:r>
      <w:r>
        <w:rPr>
          <w:rFonts w:ascii="Verdana" w:hAnsi="Verdana"/>
          <w:sz w:val="20"/>
          <w:szCs w:val="20"/>
        </w:rPr>
        <w:t xml:space="preserve">e la </w:t>
      </w:r>
      <w:r w:rsidR="008C3EBA" w:rsidRPr="008C3EBA">
        <w:rPr>
          <w:rFonts w:ascii="Verdana" w:hAnsi="Verdana"/>
          <w:sz w:val="20"/>
          <w:szCs w:val="20"/>
        </w:rPr>
        <w:t>solution aqueuse de borax</w:t>
      </w:r>
      <w:r>
        <w:rPr>
          <w:rFonts w:ascii="Verdana" w:hAnsi="Verdana"/>
          <w:sz w:val="20"/>
          <w:szCs w:val="20"/>
        </w:rPr>
        <w:t xml:space="preserve"> dans le bécher contenant la solution d’alcool polyvinylique</w:t>
      </w:r>
      <w:r w:rsidR="008C3EBA" w:rsidRPr="008C3EBA">
        <w:rPr>
          <w:rFonts w:ascii="Verdana" w:hAnsi="Verdana"/>
          <w:sz w:val="20"/>
          <w:szCs w:val="20"/>
        </w:rPr>
        <w:t>.</w:t>
      </w:r>
    </w:p>
    <w:p w:rsidR="008C3EBA" w:rsidRPr="008C3EBA" w:rsidRDefault="008C3EBA" w:rsidP="008C3EBA">
      <w:pPr>
        <w:pStyle w:val="Paragraphedeliste"/>
        <w:numPr>
          <w:ilvl w:val="0"/>
          <w:numId w:val="8"/>
        </w:numPr>
        <w:tabs>
          <w:tab w:val="left" w:pos="709"/>
          <w:tab w:val="left" w:pos="2268"/>
        </w:tabs>
        <w:suppressAutoHyphens/>
        <w:spacing w:after="0" w:line="240" w:lineRule="auto"/>
        <w:jc w:val="both"/>
        <w:rPr>
          <w:rFonts w:ascii="Verdana" w:hAnsi="Verdana"/>
          <w:sz w:val="20"/>
          <w:szCs w:val="20"/>
        </w:rPr>
      </w:pPr>
      <w:r w:rsidRPr="008C3EBA">
        <w:rPr>
          <w:rFonts w:ascii="Verdana" w:hAnsi="Verdana"/>
          <w:sz w:val="20"/>
          <w:szCs w:val="20"/>
        </w:rPr>
        <w:t>Observer l’évolution de la texture du mélange.</w:t>
      </w:r>
    </w:p>
    <w:p w:rsidR="000116B3" w:rsidRDefault="000116B3" w:rsidP="00EB685D">
      <w:pPr>
        <w:spacing w:after="0" w:line="240" w:lineRule="auto"/>
        <w:rPr>
          <w:rFonts w:ascii="Verdana" w:hAnsi="Verdana"/>
          <w:sz w:val="20"/>
          <w:szCs w:val="20"/>
        </w:rPr>
      </w:pPr>
    </w:p>
    <w:p w:rsidR="00C96B36" w:rsidRPr="00943893" w:rsidRDefault="00C96B36" w:rsidP="00C96B36">
      <w:pPr>
        <w:spacing w:after="0" w:line="240" w:lineRule="auto"/>
        <w:ind w:left="2124" w:hanging="2124"/>
        <w:jc w:val="both"/>
        <w:rPr>
          <w:rFonts w:ascii="Verdana" w:hAnsi="Verdana"/>
          <w:color w:val="8064A2" w:themeColor="accent4"/>
          <w:sz w:val="20"/>
          <w:szCs w:val="20"/>
        </w:rPr>
      </w:pPr>
      <w:r w:rsidRPr="00943893">
        <w:rPr>
          <w:rFonts w:ascii="Verdana" w:hAnsi="Verdana"/>
          <w:i/>
          <w:color w:val="8064A2" w:themeColor="accent4"/>
          <w:sz w:val="20"/>
          <w:szCs w:val="20"/>
        </w:rPr>
        <w:t xml:space="preserve">Question </w:t>
      </w:r>
      <w:r>
        <w:rPr>
          <w:rFonts w:ascii="Verdana" w:hAnsi="Verdana"/>
          <w:i/>
          <w:color w:val="8064A2" w:themeColor="accent4"/>
          <w:sz w:val="20"/>
          <w:szCs w:val="20"/>
        </w:rPr>
        <w:t>9</w:t>
      </w:r>
      <w:r w:rsidRPr="00943893">
        <w:rPr>
          <w:rFonts w:ascii="Verdana" w:hAnsi="Verdana"/>
          <w:i/>
          <w:color w:val="8064A2" w:themeColor="accent4"/>
          <w:sz w:val="20"/>
          <w:szCs w:val="20"/>
        </w:rPr>
        <w:t xml:space="preserve"> : </w:t>
      </w:r>
      <w:r w:rsidRPr="00943893">
        <w:rPr>
          <w:rFonts w:ascii="Verdana" w:hAnsi="Verdana"/>
          <w:i/>
          <w:color w:val="8064A2" w:themeColor="accent4"/>
          <w:sz w:val="20"/>
          <w:szCs w:val="20"/>
        </w:rPr>
        <w:tab/>
      </w:r>
      <w:r>
        <w:rPr>
          <w:rFonts w:ascii="Verdana" w:hAnsi="Verdana"/>
          <w:color w:val="8064A2" w:themeColor="accent4"/>
          <w:sz w:val="20"/>
          <w:szCs w:val="20"/>
        </w:rPr>
        <w:t>Commenter les pictogrammes de sécurité (a récupérer sur le</w:t>
      </w:r>
      <w:r w:rsidR="00F43D2A">
        <w:rPr>
          <w:rFonts w:ascii="Verdana" w:hAnsi="Verdana"/>
          <w:color w:val="8064A2" w:themeColor="accent4"/>
          <w:sz w:val="20"/>
          <w:szCs w:val="20"/>
        </w:rPr>
        <w:t>s</w:t>
      </w:r>
      <w:r>
        <w:rPr>
          <w:rFonts w:ascii="Verdana" w:hAnsi="Verdana"/>
          <w:color w:val="8064A2" w:themeColor="accent4"/>
          <w:sz w:val="20"/>
          <w:szCs w:val="20"/>
        </w:rPr>
        <w:t xml:space="preserve"> flacon</w:t>
      </w:r>
      <w:r w:rsidR="00F43D2A">
        <w:rPr>
          <w:rFonts w:ascii="Verdana" w:hAnsi="Verdana"/>
          <w:color w:val="8064A2" w:themeColor="accent4"/>
          <w:sz w:val="20"/>
          <w:szCs w:val="20"/>
        </w:rPr>
        <w:t>s</w:t>
      </w:r>
      <w:r>
        <w:rPr>
          <w:rFonts w:ascii="Verdana" w:hAnsi="Verdana"/>
          <w:color w:val="8064A2" w:themeColor="accent4"/>
          <w:sz w:val="20"/>
          <w:szCs w:val="20"/>
        </w:rPr>
        <w:t xml:space="preserve"> ou sur Internet) des réactifs et produits de la réaction.</w:t>
      </w:r>
    </w:p>
    <w:p w:rsidR="00C96B36" w:rsidRPr="008C3EBA" w:rsidRDefault="00C96B36" w:rsidP="00EB685D">
      <w:pPr>
        <w:spacing w:after="0" w:line="240" w:lineRule="auto"/>
        <w:rPr>
          <w:rFonts w:ascii="Verdana" w:hAnsi="Verdana"/>
          <w:sz w:val="20"/>
          <w:szCs w:val="20"/>
        </w:rPr>
      </w:pPr>
    </w:p>
    <w:p w:rsidR="00DB4011" w:rsidRDefault="00DB4011" w:rsidP="00BB7CB6">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C96B36">
        <w:rPr>
          <w:rFonts w:ascii="Verdana" w:hAnsi="Verdana"/>
          <w:i/>
          <w:color w:val="8064A2" w:themeColor="accent4"/>
          <w:sz w:val="20"/>
          <w:szCs w:val="20"/>
        </w:rPr>
        <w:t>10</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sidR="00BB7CB6">
        <w:rPr>
          <w:rFonts w:ascii="Verdana" w:hAnsi="Verdana"/>
          <w:color w:val="8064A2" w:themeColor="accent4"/>
          <w:sz w:val="20"/>
          <w:szCs w:val="20"/>
        </w:rPr>
        <w:t>Donner les valeurs des masses de produits</w:t>
      </w:r>
      <w:r w:rsidR="00330681">
        <w:rPr>
          <w:rFonts w:ascii="Verdana" w:hAnsi="Verdana"/>
          <w:color w:val="8064A2" w:themeColor="accent4"/>
          <w:sz w:val="20"/>
          <w:szCs w:val="20"/>
        </w:rPr>
        <w:t xml:space="preserve"> bruts</w:t>
      </w:r>
      <w:r w:rsidR="00BB7CB6">
        <w:rPr>
          <w:rFonts w:ascii="Verdana" w:hAnsi="Verdana"/>
          <w:color w:val="8064A2" w:themeColor="accent4"/>
          <w:sz w:val="20"/>
          <w:szCs w:val="20"/>
        </w:rPr>
        <w:t xml:space="preserve"> utilisés</w:t>
      </w:r>
      <w:r w:rsidR="000116B3">
        <w:rPr>
          <w:rFonts w:ascii="Verdana" w:hAnsi="Verdana"/>
          <w:color w:val="8064A2" w:themeColor="accent4"/>
          <w:sz w:val="20"/>
          <w:szCs w:val="20"/>
        </w:rPr>
        <w:t>.</w:t>
      </w:r>
    </w:p>
    <w:p w:rsidR="00380B9B" w:rsidRPr="00380B9B" w:rsidRDefault="00380B9B" w:rsidP="00D26061">
      <w:pPr>
        <w:spacing w:after="0" w:line="240" w:lineRule="auto"/>
        <w:ind w:left="2124" w:hanging="2124"/>
        <w:jc w:val="both"/>
        <w:rPr>
          <w:rFonts w:ascii="Verdana" w:hAnsi="Verdana"/>
          <w:sz w:val="20"/>
          <w:szCs w:val="20"/>
        </w:rPr>
      </w:pPr>
    </w:p>
    <w:p w:rsidR="00380B9B" w:rsidRPr="00BB7CB6" w:rsidRDefault="00380B9B" w:rsidP="00BB7CB6">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Question</w:t>
      </w:r>
      <w:r w:rsidRPr="00BB7CB6">
        <w:rPr>
          <w:rFonts w:ascii="Verdana" w:hAnsi="Verdana"/>
          <w:i/>
          <w:color w:val="8064A2" w:themeColor="accent4"/>
          <w:sz w:val="20"/>
          <w:szCs w:val="20"/>
        </w:rPr>
        <w:t xml:space="preserve"> </w:t>
      </w:r>
      <w:r w:rsidR="00C96B36">
        <w:rPr>
          <w:rFonts w:ascii="Verdana" w:hAnsi="Verdana"/>
          <w:i/>
          <w:color w:val="8064A2" w:themeColor="accent4"/>
          <w:sz w:val="20"/>
          <w:szCs w:val="20"/>
        </w:rPr>
        <w:t>11</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sidR="00BB7CB6" w:rsidRPr="00BB7CB6">
        <w:rPr>
          <w:rFonts w:ascii="Verdana" w:hAnsi="Verdana"/>
          <w:color w:val="8064A2" w:themeColor="accent4"/>
          <w:sz w:val="20"/>
          <w:szCs w:val="20"/>
        </w:rPr>
        <w:t>Le mélange obtenu est-il liquide ? Où est passée l’eau contenue initialement dans les solutions utilisées ? A quoi cela ressemble-t-il en cuisine ?</w:t>
      </w:r>
    </w:p>
    <w:p w:rsidR="00DB4011" w:rsidRDefault="00DB4011" w:rsidP="00EB685D">
      <w:pPr>
        <w:spacing w:after="0" w:line="240" w:lineRule="auto"/>
        <w:rPr>
          <w:rFonts w:ascii="Verdana" w:hAnsi="Verdana"/>
          <w:sz w:val="20"/>
          <w:szCs w:val="20"/>
        </w:rPr>
      </w:pPr>
    </w:p>
    <w:p w:rsidR="000116B3" w:rsidRPr="00BB7CB6" w:rsidRDefault="000116B3" w:rsidP="00BB7CB6">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E84B17">
        <w:rPr>
          <w:rFonts w:ascii="Verdana" w:hAnsi="Verdana"/>
          <w:i/>
          <w:color w:val="8064A2" w:themeColor="accent4"/>
          <w:sz w:val="20"/>
          <w:szCs w:val="20"/>
        </w:rPr>
        <w:t>1</w:t>
      </w:r>
      <w:r w:rsidR="00C96B36">
        <w:rPr>
          <w:rFonts w:ascii="Verdana" w:hAnsi="Verdana"/>
          <w:i/>
          <w:color w:val="8064A2" w:themeColor="accent4"/>
          <w:sz w:val="20"/>
          <w:szCs w:val="20"/>
        </w:rPr>
        <w:t>2</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sidR="00BB7CB6" w:rsidRPr="00BB7CB6">
        <w:rPr>
          <w:rFonts w:ascii="Verdana" w:hAnsi="Verdana"/>
          <w:color w:val="8064A2" w:themeColor="accent4"/>
          <w:sz w:val="20"/>
          <w:szCs w:val="20"/>
        </w:rPr>
        <w:t>Ce polymère peut être manipulé avec les doigts</w:t>
      </w:r>
      <w:r w:rsidR="00C96B36">
        <w:rPr>
          <w:rFonts w:ascii="Verdana" w:hAnsi="Verdana"/>
          <w:color w:val="8064A2" w:themeColor="accent4"/>
          <w:sz w:val="20"/>
          <w:szCs w:val="20"/>
        </w:rPr>
        <w:t xml:space="preserve"> (utiliser malgré tout les gants car des traces de borax peuvent subsister)</w:t>
      </w:r>
      <w:r w:rsidR="00BB7CB6" w:rsidRPr="00BB7CB6">
        <w:rPr>
          <w:rFonts w:ascii="Verdana" w:hAnsi="Verdana"/>
          <w:color w:val="8064A2" w:themeColor="accent4"/>
          <w:sz w:val="20"/>
          <w:szCs w:val="20"/>
        </w:rPr>
        <w:t>. Roulez le en boule, puis essayez de l’étirer doucement. Le polymère ne casse pas. Comment peut-on expliquer cette propriété ?</w:t>
      </w:r>
    </w:p>
    <w:p w:rsidR="00355F0D" w:rsidRDefault="00355F0D" w:rsidP="00EB685D">
      <w:pPr>
        <w:spacing w:after="0" w:line="240" w:lineRule="auto"/>
        <w:rPr>
          <w:rFonts w:ascii="Verdana" w:hAnsi="Verdana"/>
          <w:sz w:val="20"/>
          <w:szCs w:val="20"/>
        </w:rPr>
      </w:pPr>
    </w:p>
    <w:p w:rsidR="00EB685D" w:rsidRPr="00BB7CB6" w:rsidRDefault="00EB685D" w:rsidP="00BB7CB6">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E84B17">
        <w:rPr>
          <w:rFonts w:ascii="Verdana" w:hAnsi="Verdana"/>
          <w:i/>
          <w:color w:val="8064A2" w:themeColor="accent4"/>
          <w:sz w:val="20"/>
          <w:szCs w:val="20"/>
        </w:rPr>
        <w:t>1</w:t>
      </w:r>
      <w:r w:rsidR="00C96B36">
        <w:rPr>
          <w:rFonts w:ascii="Verdana" w:hAnsi="Verdana"/>
          <w:i/>
          <w:color w:val="8064A2" w:themeColor="accent4"/>
          <w:sz w:val="20"/>
          <w:szCs w:val="20"/>
        </w:rPr>
        <w:t>3</w:t>
      </w:r>
      <w:r w:rsidRPr="00C81573">
        <w:rPr>
          <w:rFonts w:ascii="Verdana" w:hAnsi="Verdana"/>
          <w:i/>
          <w:color w:val="8064A2" w:themeColor="accent4"/>
          <w:sz w:val="20"/>
          <w:szCs w:val="20"/>
        </w:rPr>
        <w:t xml:space="preserve"> : </w:t>
      </w:r>
      <w:r w:rsidR="00C81573">
        <w:rPr>
          <w:rFonts w:ascii="Verdana" w:hAnsi="Verdana"/>
          <w:i/>
          <w:color w:val="8064A2" w:themeColor="accent4"/>
          <w:sz w:val="20"/>
          <w:szCs w:val="20"/>
        </w:rPr>
        <w:tab/>
      </w:r>
      <w:r w:rsidR="00BB7CB6" w:rsidRPr="00BB7CB6">
        <w:rPr>
          <w:rFonts w:ascii="Verdana" w:hAnsi="Verdana"/>
          <w:color w:val="8064A2" w:themeColor="accent4"/>
          <w:sz w:val="20"/>
          <w:szCs w:val="20"/>
        </w:rPr>
        <w:t>Roulez à nouveau le polymère en boule, puis étirez le rapidement cette fois. Le polymère casse. Pourquoi ?</w:t>
      </w:r>
    </w:p>
    <w:p w:rsidR="00EB685D" w:rsidRDefault="00EB685D" w:rsidP="00EB685D">
      <w:pPr>
        <w:spacing w:after="0" w:line="240" w:lineRule="auto"/>
        <w:rPr>
          <w:rFonts w:ascii="Verdana" w:hAnsi="Verdana"/>
          <w:sz w:val="20"/>
          <w:szCs w:val="20"/>
        </w:rPr>
      </w:pPr>
    </w:p>
    <w:p w:rsidR="004715E5" w:rsidRPr="00BB7CB6" w:rsidRDefault="004715E5" w:rsidP="004715E5">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Pr>
          <w:rFonts w:ascii="Verdana" w:hAnsi="Verdana"/>
          <w:i/>
          <w:color w:val="8064A2" w:themeColor="accent4"/>
          <w:sz w:val="20"/>
          <w:szCs w:val="20"/>
        </w:rPr>
        <w:t>14</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Pr>
          <w:rFonts w:ascii="Verdana" w:hAnsi="Verdana"/>
          <w:color w:val="8064A2" w:themeColor="accent4"/>
          <w:sz w:val="20"/>
          <w:szCs w:val="20"/>
        </w:rPr>
        <w:t xml:space="preserve">Expliquer la réticulation du </w:t>
      </w:r>
      <w:proofErr w:type="spellStart"/>
      <w:r>
        <w:rPr>
          <w:rFonts w:ascii="Verdana" w:hAnsi="Verdana"/>
          <w:color w:val="8064A2" w:themeColor="accent4"/>
          <w:sz w:val="20"/>
          <w:szCs w:val="20"/>
        </w:rPr>
        <w:t>slime</w:t>
      </w:r>
      <w:proofErr w:type="spellEnd"/>
      <w:r>
        <w:rPr>
          <w:rFonts w:ascii="Verdana" w:hAnsi="Verdana"/>
          <w:color w:val="8064A2" w:themeColor="accent4"/>
          <w:sz w:val="20"/>
          <w:szCs w:val="20"/>
        </w:rPr>
        <w:t>.</w:t>
      </w:r>
    </w:p>
    <w:p w:rsidR="004715E5" w:rsidRDefault="004715E5" w:rsidP="00EB685D">
      <w:pPr>
        <w:spacing w:after="0" w:line="240" w:lineRule="auto"/>
        <w:rPr>
          <w:rFonts w:ascii="Verdana" w:hAnsi="Verdana"/>
          <w:sz w:val="20"/>
          <w:szCs w:val="20"/>
        </w:rPr>
      </w:pPr>
    </w:p>
    <w:sectPr w:rsidR="004715E5" w:rsidSect="004715E5">
      <w:headerReference w:type="default" r:id="rId10"/>
      <w:footerReference w:type="default" r:id="rId11"/>
      <w:pgSz w:w="11906" w:h="16838"/>
      <w:pgMar w:top="1276" w:right="991" w:bottom="1418" w:left="851" w:header="708"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855" w:rsidRDefault="00C11855" w:rsidP="00C81573">
      <w:pPr>
        <w:spacing w:after="0" w:line="240" w:lineRule="auto"/>
      </w:pPr>
      <w:r>
        <w:separator/>
      </w:r>
    </w:p>
  </w:endnote>
  <w:endnote w:type="continuationSeparator" w:id="0">
    <w:p w:rsidR="00C11855" w:rsidRDefault="00C11855" w:rsidP="00C81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73" w:rsidRDefault="00C0705D" w:rsidP="00C81573">
    <w:pPr>
      <w:pStyle w:val="Pieddepage"/>
      <w:jc w:val="center"/>
      <w:rPr>
        <w:rStyle w:val="Numrodepage"/>
      </w:rPr>
    </w:pPr>
    <w:r>
      <w:rPr>
        <w:rStyle w:val="Numrodepage"/>
      </w:rPr>
      <w:fldChar w:fldCharType="begin"/>
    </w:r>
    <w:r w:rsidR="00C81573">
      <w:rPr>
        <w:rStyle w:val="Numrodepage"/>
      </w:rPr>
      <w:instrText xml:space="preserve"> PAGE </w:instrText>
    </w:r>
    <w:r>
      <w:rPr>
        <w:rStyle w:val="Numrodepage"/>
      </w:rPr>
      <w:fldChar w:fldCharType="separate"/>
    </w:r>
    <w:r w:rsidR="00823210">
      <w:rPr>
        <w:rStyle w:val="Numrodepage"/>
        <w:noProof/>
      </w:rPr>
      <w:t>3</w:t>
    </w:r>
    <w:r>
      <w:rPr>
        <w:rStyle w:val="Numrodepage"/>
      </w:rPr>
      <w:fldChar w:fldCharType="end"/>
    </w:r>
    <w:r w:rsidR="00C81573">
      <w:rPr>
        <w:rStyle w:val="Numrodepage"/>
      </w:rPr>
      <w:t>/</w:t>
    </w:r>
    <w:r w:rsidR="00741EB4">
      <w:rPr>
        <w:rStyle w:val="Numrodepage"/>
      </w:rPr>
      <w:t>3</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8"/>
      <w:gridCol w:w="5242"/>
    </w:tblGrid>
    <w:tr w:rsidR="00C81573" w:rsidTr="00B116DC">
      <w:tc>
        <w:tcPr>
          <w:tcW w:w="5244" w:type="dxa"/>
        </w:tcPr>
        <w:p w:rsidR="00C81573" w:rsidRDefault="00C81573" w:rsidP="00B116DC">
          <w:pPr>
            <w:pStyle w:val="Pieddepage"/>
          </w:pPr>
          <w:r>
            <w:rPr>
              <w:rStyle w:val="Numrodepage"/>
            </w:rPr>
            <w:t>Sciences Physiques</w:t>
          </w:r>
        </w:p>
      </w:tc>
      <w:tc>
        <w:tcPr>
          <w:tcW w:w="5244" w:type="dxa"/>
        </w:tcPr>
        <w:p w:rsidR="00C81573" w:rsidRDefault="00C81573" w:rsidP="00E1354F">
          <w:pPr>
            <w:pStyle w:val="Pieddepage"/>
            <w:jc w:val="right"/>
          </w:pPr>
          <w:r>
            <w:t>http://physique.vije.net/1STI2D/index.php?page=</w:t>
          </w:r>
          <w:r w:rsidR="00E1354F">
            <w:t>polymere</w:t>
          </w:r>
          <w:r w:rsidR="00264956">
            <w:t>_tp</w:t>
          </w:r>
        </w:p>
      </w:tc>
    </w:tr>
  </w:tbl>
  <w:p w:rsidR="00C81573" w:rsidRPr="00C81573" w:rsidRDefault="00C81573" w:rsidP="00C815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855" w:rsidRDefault="00C11855" w:rsidP="00C81573">
      <w:pPr>
        <w:spacing w:after="0" w:line="240" w:lineRule="auto"/>
      </w:pPr>
      <w:r>
        <w:separator/>
      </w:r>
    </w:p>
  </w:footnote>
  <w:footnote w:type="continuationSeparator" w:id="0">
    <w:p w:rsidR="00C11855" w:rsidRDefault="00C11855" w:rsidP="00C81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73" w:rsidRPr="00463BC3" w:rsidRDefault="00C81573" w:rsidP="00463BC3">
    <w:pPr>
      <w:pStyle w:val="En-tte"/>
      <w:jc w:val="right"/>
    </w:pPr>
    <w:r w:rsidRPr="00463BC3">
      <w:t>TP 1</w:t>
    </w:r>
    <w:r w:rsidRPr="00463BC3">
      <w:rPr>
        <w:vertAlign w:val="superscript"/>
      </w:rPr>
      <w:t>ère</w:t>
    </w:r>
    <w:r w:rsidRPr="00463BC3">
      <w:t xml:space="preserve"> STI2D Lycée P. Neruda : </w:t>
    </w:r>
    <w:r w:rsidR="00463BC3" w:rsidRPr="00463BC3">
      <w:t>Fabrication de polymères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B09"/>
    <w:multiLevelType w:val="hybridMultilevel"/>
    <w:tmpl w:val="940AAA66"/>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253E7FA1"/>
    <w:multiLevelType w:val="hybridMultilevel"/>
    <w:tmpl w:val="1E30577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8A68AD"/>
    <w:multiLevelType w:val="hybridMultilevel"/>
    <w:tmpl w:val="8FAC4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DB59A7"/>
    <w:multiLevelType w:val="hybridMultilevel"/>
    <w:tmpl w:val="1C007E9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3A6863F9"/>
    <w:multiLevelType w:val="hybridMultilevel"/>
    <w:tmpl w:val="485EB2AC"/>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5">
    <w:nsid w:val="473E47E8"/>
    <w:multiLevelType w:val="hybridMultilevel"/>
    <w:tmpl w:val="81CAA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B81C0D"/>
    <w:multiLevelType w:val="hybridMultilevel"/>
    <w:tmpl w:val="7BEEE5E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nsid w:val="508365F9"/>
    <w:multiLevelType w:val="hybridMultilevel"/>
    <w:tmpl w:val="A48AD750"/>
    <w:lvl w:ilvl="0" w:tplc="040C0001">
      <w:start w:val="1"/>
      <w:numFmt w:val="bullet"/>
      <w:lvlText w:val=""/>
      <w:lvlJc w:val="left"/>
      <w:pPr>
        <w:ind w:left="2842" w:hanging="360"/>
      </w:pPr>
      <w:rPr>
        <w:rFonts w:ascii="Symbol" w:hAnsi="Symbol" w:hint="default"/>
      </w:rPr>
    </w:lvl>
    <w:lvl w:ilvl="1" w:tplc="040C0003" w:tentative="1">
      <w:start w:val="1"/>
      <w:numFmt w:val="bullet"/>
      <w:lvlText w:val="o"/>
      <w:lvlJc w:val="left"/>
      <w:pPr>
        <w:ind w:left="3562" w:hanging="360"/>
      </w:pPr>
      <w:rPr>
        <w:rFonts w:ascii="Courier New" w:hAnsi="Courier New" w:cs="Courier New" w:hint="default"/>
      </w:rPr>
    </w:lvl>
    <w:lvl w:ilvl="2" w:tplc="040C0005" w:tentative="1">
      <w:start w:val="1"/>
      <w:numFmt w:val="bullet"/>
      <w:lvlText w:val=""/>
      <w:lvlJc w:val="left"/>
      <w:pPr>
        <w:ind w:left="4282" w:hanging="360"/>
      </w:pPr>
      <w:rPr>
        <w:rFonts w:ascii="Wingdings" w:hAnsi="Wingdings" w:hint="default"/>
      </w:rPr>
    </w:lvl>
    <w:lvl w:ilvl="3" w:tplc="040C0001" w:tentative="1">
      <w:start w:val="1"/>
      <w:numFmt w:val="bullet"/>
      <w:lvlText w:val=""/>
      <w:lvlJc w:val="left"/>
      <w:pPr>
        <w:ind w:left="5002" w:hanging="360"/>
      </w:pPr>
      <w:rPr>
        <w:rFonts w:ascii="Symbol" w:hAnsi="Symbol" w:hint="default"/>
      </w:rPr>
    </w:lvl>
    <w:lvl w:ilvl="4" w:tplc="040C0003" w:tentative="1">
      <w:start w:val="1"/>
      <w:numFmt w:val="bullet"/>
      <w:lvlText w:val="o"/>
      <w:lvlJc w:val="left"/>
      <w:pPr>
        <w:ind w:left="5722" w:hanging="360"/>
      </w:pPr>
      <w:rPr>
        <w:rFonts w:ascii="Courier New" w:hAnsi="Courier New" w:cs="Courier New" w:hint="default"/>
      </w:rPr>
    </w:lvl>
    <w:lvl w:ilvl="5" w:tplc="040C0005" w:tentative="1">
      <w:start w:val="1"/>
      <w:numFmt w:val="bullet"/>
      <w:lvlText w:val=""/>
      <w:lvlJc w:val="left"/>
      <w:pPr>
        <w:ind w:left="6442" w:hanging="360"/>
      </w:pPr>
      <w:rPr>
        <w:rFonts w:ascii="Wingdings" w:hAnsi="Wingdings" w:hint="default"/>
      </w:rPr>
    </w:lvl>
    <w:lvl w:ilvl="6" w:tplc="040C0001" w:tentative="1">
      <w:start w:val="1"/>
      <w:numFmt w:val="bullet"/>
      <w:lvlText w:val=""/>
      <w:lvlJc w:val="left"/>
      <w:pPr>
        <w:ind w:left="7162" w:hanging="360"/>
      </w:pPr>
      <w:rPr>
        <w:rFonts w:ascii="Symbol" w:hAnsi="Symbol" w:hint="default"/>
      </w:rPr>
    </w:lvl>
    <w:lvl w:ilvl="7" w:tplc="040C0003" w:tentative="1">
      <w:start w:val="1"/>
      <w:numFmt w:val="bullet"/>
      <w:lvlText w:val="o"/>
      <w:lvlJc w:val="left"/>
      <w:pPr>
        <w:ind w:left="7882" w:hanging="360"/>
      </w:pPr>
      <w:rPr>
        <w:rFonts w:ascii="Courier New" w:hAnsi="Courier New" w:cs="Courier New" w:hint="default"/>
      </w:rPr>
    </w:lvl>
    <w:lvl w:ilvl="8" w:tplc="040C0005" w:tentative="1">
      <w:start w:val="1"/>
      <w:numFmt w:val="bullet"/>
      <w:lvlText w:val=""/>
      <w:lvlJc w:val="left"/>
      <w:pPr>
        <w:ind w:left="8602" w:hanging="360"/>
      </w:pPr>
      <w:rPr>
        <w:rFonts w:ascii="Wingdings" w:hAnsi="Wingdings" w:hint="default"/>
      </w:rPr>
    </w:lvl>
  </w:abstractNum>
  <w:abstractNum w:abstractNumId="8">
    <w:nsid w:val="58132B38"/>
    <w:multiLevelType w:val="multilevel"/>
    <w:tmpl w:val="954C0B24"/>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9">
    <w:nsid w:val="5BDC42D6"/>
    <w:multiLevelType w:val="hybridMultilevel"/>
    <w:tmpl w:val="9A44B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C65623"/>
    <w:multiLevelType w:val="hybridMultilevel"/>
    <w:tmpl w:val="38241E6E"/>
    <w:lvl w:ilvl="0" w:tplc="B03EE058">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3048B5"/>
    <w:multiLevelType w:val="hybridMultilevel"/>
    <w:tmpl w:val="A6FE0D5E"/>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8"/>
  </w:num>
  <w:num w:numId="2">
    <w:abstractNumId w:val="7"/>
  </w:num>
  <w:num w:numId="3">
    <w:abstractNumId w:val="2"/>
  </w:num>
  <w:num w:numId="4">
    <w:abstractNumId w:val="5"/>
  </w:num>
  <w:num w:numId="5">
    <w:abstractNumId w:val="9"/>
  </w:num>
  <w:num w:numId="6">
    <w:abstractNumId w:val="4"/>
  </w:num>
  <w:num w:numId="7">
    <w:abstractNumId w:val="10"/>
  </w:num>
  <w:num w:numId="8">
    <w:abstractNumId w:val="0"/>
  </w:num>
  <w:num w:numId="9">
    <w:abstractNumId w:val="11"/>
  </w:num>
  <w:num w:numId="10">
    <w:abstractNumId w:val="1"/>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DA0C28"/>
    <w:rsid w:val="000116B3"/>
    <w:rsid w:val="0001635D"/>
    <w:rsid w:val="00026D37"/>
    <w:rsid w:val="0003172A"/>
    <w:rsid w:val="0003482F"/>
    <w:rsid w:val="00054F77"/>
    <w:rsid w:val="00056FF9"/>
    <w:rsid w:val="00064E71"/>
    <w:rsid w:val="00070C5D"/>
    <w:rsid w:val="000A4183"/>
    <w:rsid w:val="000C07ED"/>
    <w:rsid w:val="000D40A7"/>
    <w:rsid w:val="000F182D"/>
    <w:rsid w:val="0012181C"/>
    <w:rsid w:val="001219E6"/>
    <w:rsid w:val="00121D1C"/>
    <w:rsid w:val="00123268"/>
    <w:rsid w:val="00127287"/>
    <w:rsid w:val="00141D38"/>
    <w:rsid w:val="00152097"/>
    <w:rsid w:val="00191BEC"/>
    <w:rsid w:val="001B3DE8"/>
    <w:rsid w:val="001B4743"/>
    <w:rsid w:val="001E7EF3"/>
    <w:rsid w:val="00203ED9"/>
    <w:rsid w:val="0020420E"/>
    <w:rsid w:val="00206B48"/>
    <w:rsid w:val="002257EB"/>
    <w:rsid w:val="002311A1"/>
    <w:rsid w:val="002340C2"/>
    <w:rsid w:val="00235401"/>
    <w:rsid w:val="0023660F"/>
    <w:rsid w:val="00240E2C"/>
    <w:rsid w:val="00264956"/>
    <w:rsid w:val="00270EDB"/>
    <w:rsid w:val="0027360A"/>
    <w:rsid w:val="002915C9"/>
    <w:rsid w:val="00295C7F"/>
    <w:rsid w:val="002A4545"/>
    <w:rsid w:val="002A4AE3"/>
    <w:rsid w:val="002A5172"/>
    <w:rsid w:val="002A6468"/>
    <w:rsid w:val="002B4A05"/>
    <w:rsid w:val="002B7A8F"/>
    <w:rsid w:val="002C2866"/>
    <w:rsid w:val="002D553C"/>
    <w:rsid w:val="002E0871"/>
    <w:rsid w:val="002F4CCF"/>
    <w:rsid w:val="00303DA7"/>
    <w:rsid w:val="003172D7"/>
    <w:rsid w:val="00330681"/>
    <w:rsid w:val="0034089C"/>
    <w:rsid w:val="00350514"/>
    <w:rsid w:val="00355F0D"/>
    <w:rsid w:val="00360AF1"/>
    <w:rsid w:val="00360CF5"/>
    <w:rsid w:val="003617C0"/>
    <w:rsid w:val="003716FA"/>
    <w:rsid w:val="0037503A"/>
    <w:rsid w:val="0037749B"/>
    <w:rsid w:val="00380B9B"/>
    <w:rsid w:val="003847EB"/>
    <w:rsid w:val="00384976"/>
    <w:rsid w:val="00387480"/>
    <w:rsid w:val="003900E6"/>
    <w:rsid w:val="00391ABC"/>
    <w:rsid w:val="00394CE3"/>
    <w:rsid w:val="00396F23"/>
    <w:rsid w:val="003C55EE"/>
    <w:rsid w:val="003C78CA"/>
    <w:rsid w:val="003E041B"/>
    <w:rsid w:val="003E7440"/>
    <w:rsid w:val="003F64C2"/>
    <w:rsid w:val="00411BBD"/>
    <w:rsid w:val="004268FC"/>
    <w:rsid w:val="00463BC3"/>
    <w:rsid w:val="00466ED6"/>
    <w:rsid w:val="00470D92"/>
    <w:rsid w:val="004715E5"/>
    <w:rsid w:val="004A3E62"/>
    <w:rsid w:val="004C5FC7"/>
    <w:rsid w:val="004D3E39"/>
    <w:rsid w:val="004D60A8"/>
    <w:rsid w:val="004F2CFA"/>
    <w:rsid w:val="005142E9"/>
    <w:rsid w:val="00525454"/>
    <w:rsid w:val="005444DA"/>
    <w:rsid w:val="00565987"/>
    <w:rsid w:val="005C0745"/>
    <w:rsid w:val="005D02BA"/>
    <w:rsid w:val="005D3FD0"/>
    <w:rsid w:val="005D6F2C"/>
    <w:rsid w:val="005F0E0F"/>
    <w:rsid w:val="005F1792"/>
    <w:rsid w:val="00612894"/>
    <w:rsid w:val="00612CCB"/>
    <w:rsid w:val="0064117B"/>
    <w:rsid w:val="00676E68"/>
    <w:rsid w:val="006A012D"/>
    <w:rsid w:val="006B0FF6"/>
    <w:rsid w:val="006B415C"/>
    <w:rsid w:val="006B5399"/>
    <w:rsid w:val="006C0322"/>
    <w:rsid w:val="006F4D85"/>
    <w:rsid w:val="0073038E"/>
    <w:rsid w:val="00741C18"/>
    <w:rsid w:val="00741EB4"/>
    <w:rsid w:val="0075399D"/>
    <w:rsid w:val="0078255C"/>
    <w:rsid w:val="007B23E1"/>
    <w:rsid w:val="007C5806"/>
    <w:rsid w:val="007E038D"/>
    <w:rsid w:val="00802483"/>
    <w:rsid w:val="00814F04"/>
    <w:rsid w:val="0081704C"/>
    <w:rsid w:val="00823210"/>
    <w:rsid w:val="00835747"/>
    <w:rsid w:val="00873700"/>
    <w:rsid w:val="00880527"/>
    <w:rsid w:val="008A7BD7"/>
    <w:rsid w:val="008C3874"/>
    <w:rsid w:val="008C3EBA"/>
    <w:rsid w:val="008D06EB"/>
    <w:rsid w:val="008F3E6C"/>
    <w:rsid w:val="00941DF5"/>
    <w:rsid w:val="00943893"/>
    <w:rsid w:val="009475AA"/>
    <w:rsid w:val="009611E7"/>
    <w:rsid w:val="0096527A"/>
    <w:rsid w:val="00967C9D"/>
    <w:rsid w:val="00991DE4"/>
    <w:rsid w:val="009D287C"/>
    <w:rsid w:val="00A24BDC"/>
    <w:rsid w:val="00A274C6"/>
    <w:rsid w:val="00A309CE"/>
    <w:rsid w:val="00A50727"/>
    <w:rsid w:val="00A63942"/>
    <w:rsid w:val="00A66AB5"/>
    <w:rsid w:val="00AA778B"/>
    <w:rsid w:val="00AB5AA4"/>
    <w:rsid w:val="00AC037F"/>
    <w:rsid w:val="00AC4575"/>
    <w:rsid w:val="00AD5C34"/>
    <w:rsid w:val="00AF3EF7"/>
    <w:rsid w:val="00B04539"/>
    <w:rsid w:val="00B25DED"/>
    <w:rsid w:val="00B3414F"/>
    <w:rsid w:val="00B36805"/>
    <w:rsid w:val="00B649A6"/>
    <w:rsid w:val="00B75657"/>
    <w:rsid w:val="00B837C5"/>
    <w:rsid w:val="00B9328D"/>
    <w:rsid w:val="00BB7CB6"/>
    <w:rsid w:val="00BC2BBC"/>
    <w:rsid w:val="00BE39FB"/>
    <w:rsid w:val="00BF37B9"/>
    <w:rsid w:val="00C0705D"/>
    <w:rsid w:val="00C108C8"/>
    <w:rsid w:val="00C11855"/>
    <w:rsid w:val="00C42B28"/>
    <w:rsid w:val="00C5696E"/>
    <w:rsid w:val="00C63D1B"/>
    <w:rsid w:val="00C77C21"/>
    <w:rsid w:val="00C81573"/>
    <w:rsid w:val="00C90A11"/>
    <w:rsid w:val="00C96B36"/>
    <w:rsid w:val="00CB4646"/>
    <w:rsid w:val="00CC31C0"/>
    <w:rsid w:val="00CE6A70"/>
    <w:rsid w:val="00D01713"/>
    <w:rsid w:val="00D2253B"/>
    <w:rsid w:val="00D24605"/>
    <w:rsid w:val="00D26061"/>
    <w:rsid w:val="00D354C5"/>
    <w:rsid w:val="00DA0C28"/>
    <w:rsid w:val="00DB0140"/>
    <w:rsid w:val="00DB4011"/>
    <w:rsid w:val="00DB56AE"/>
    <w:rsid w:val="00DF1704"/>
    <w:rsid w:val="00E1354F"/>
    <w:rsid w:val="00E2311E"/>
    <w:rsid w:val="00E2734A"/>
    <w:rsid w:val="00E3090A"/>
    <w:rsid w:val="00E46151"/>
    <w:rsid w:val="00E67D8F"/>
    <w:rsid w:val="00E74A53"/>
    <w:rsid w:val="00E84B17"/>
    <w:rsid w:val="00E901E7"/>
    <w:rsid w:val="00EA1251"/>
    <w:rsid w:val="00EA50C4"/>
    <w:rsid w:val="00EA73B1"/>
    <w:rsid w:val="00EB1BDA"/>
    <w:rsid w:val="00EB1D63"/>
    <w:rsid w:val="00EB46D0"/>
    <w:rsid w:val="00EB685D"/>
    <w:rsid w:val="00EC7F23"/>
    <w:rsid w:val="00ED227F"/>
    <w:rsid w:val="00F27E7E"/>
    <w:rsid w:val="00F43D2A"/>
    <w:rsid w:val="00F67D38"/>
    <w:rsid w:val="00F71D21"/>
    <w:rsid w:val="00F77A03"/>
    <w:rsid w:val="00F876B9"/>
    <w:rsid w:val="00FA49E9"/>
    <w:rsid w:val="00FA5154"/>
    <w:rsid w:val="00FE3A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575"/>
    <w:pPr>
      <w:ind w:left="720"/>
      <w:contextualSpacing/>
    </w:pPr>
  </w:style>
  <w:style w:type="character" w:styleId="Textedelespacerserv">
    <w:name w:val="Placeholder Text"/>
    <w:basedOn w:val="Policepardfaut"/>
    <w:uiPriority w:val="99"/>
    <w:semiHidden/>
    <w:rsid w:val="00612894"/>
    <w:rPr>
      <w:color w:val="808080"/>
    </w:rPr>
  </w:style>
  <w:style w:type="paragraph" w:styleId="Textedebulles">
    <w:name w:val="Balloon Text"/>
    <w:basedOn w:val="Normal"/>
    <w:link w:val="TextedebullesCar"/>
    <w:uiPriority w:val="99"/>
    <w:semiHidden/>
    <w:unhideWhenUsed/>
    <w:rsid w:val="006128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894"/>
    <w:rPr>
      <w:rFonts w:ascii="Tahoma" w:hAnsi="Tahoma" w:cs="Tahoma"/>
      <w:sz w:val="16"/>
      <w:szCs w:val="16"/>
    </w:rPr>
  </w:style>
  <w:style w:type="paragraph" w:styleId="En-tte">
    <w:name w:val="header"/>
    <w:basedOn w:val="Normal"/>
    <w:link w:val="En-tteCar"/>
    <w:uiPriority w:val="99"/>
    <w:unhideWhenUsed/>
    <w:rsid w:val="00C81573"/>
    <w:pPr>
      <w:tabs>
        <w:tab w:val="center" w:pos="4536"/>
        <w:tab w:val="right" w:pos="9072"/>
      </w:tabs>
      <w:spacing w:after="0" w:line="240" w:lineRule="auto"/>
    </w:pPr>
  </w:style>
  <w:style w:type="character" w:customStyle="1" w:styleId="En-tteCar">
    <w:name w:val="En-tête Car"/>
    <w:basedOn w:val="Policepardfaut"/>
    <w:link w:val="En-tte"/>
    <w:uiPriority w:val="99"/>
    <w:rsid w:val="00C81573"/>
  </w:style>
  <w:style w:type="paragraph" w:styleId="Pieddepage">
    <w:name w:val="footer"/>
    <w:basedOn w:val="Normal"/>
    <w:link w:val="PieddepageCar"/>
    <w:unhideWhenUsed/>
    <w:rsid w:val="00C8157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81573"/>
  </w:style>
  <w:style w:type="character" w:styleId="Numrodepage">
    <w:name w:val="page number"/>
    <w:basedOn w:val="Policepardfaut"/>
    <w:rsid w:val="00C81573"/>
  </w:style>
  <w:style w:type="table" w:styleId="Grilledutableau">
    <w:name w:val="Table Grid"/>
    <w:basedOn w:val="TableauNormal"/>
    <w:uiPriority w:val="59"/>
    <w:rsid w:val="00C81573"/>
    <w:pPr>
      <w:spacing w:after="0" w:line="240" w:lineRule="auto"/>
    </w:pPr>
    <w:rPr>
      <w:rFonts w:ascii="Times New Roman" w:eastAsia="Times New Roman" w:hAnsi="Times New Roman" w:cs="Times New Roman"/>
      <w:sz w:val="20"/>
      <w:szCs w:val="20"/>
      <w:lang w:eastAsia="zh-TW"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5E83F-D02E-44EB-859E-DFB8551F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5171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2</cp:revision>
  <dcterms:created xsi:type="dcterms:W3CDTF">2012-04-22T15:58:00Z</dcterms:created>
  <dcterms:modified xsi:type="dcterms:W3CDTF">2012-04-22T15:58:00Z</dcterms:modified>
</cp:coreProperties>
</file>