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E9" w:rsidRDefault="00DA0C28" w:rsidP="00FA49E9">
      <w:pPr>
        <w:pBdr>
          <w:bottom w:val="single" w:sz="4" w:space="1" w:color="4F81BD" w:themeColor="accent1"/>
        </w:pBdr>
        <w:spacing w:after="0" w:line="360" w:lineRule="auto"/>
        <w:jc w:val="center"/>
        <w:rPr>
          <w:rFonts w:ascii="Verdana" w:hAnsi="Verdana"/>
          <w:color w:val="4F81BD" w:themeColor="accent1"/>
          <w:sz w:val="32"/>
          <w:szCs w:val="32"/>
        </w:rPr>
      </w:pPr>
      <w:r w:rsidRPr="00880527">
        <w:rPr>
          <w:rFonts w:ascii="Verdana" w:hAnsi="Verdana"/>
          <w:color w:val="4F81BD" w:themeColor="accent1"/>
          <w:sz w:val="32"/>
          <w:szCs w:val="32"/>
        </w:rPr>
        <w:t xml:space="preserve">TP : </w:t>
      </w:r>
      <w:r w:rsidR="005D02BA">
        <w:rPr>
          <w:rFonts w:ascii="Verdana" w:hAnsi="Verdana"/>
          <w:color w:val="4F81BD" w:themeColor="accent1"/>
          <w:sz w:val="32"/>
          <w:szCs w:val="32"/>
        </w:rPr>
        <w:t>Emett</w:t>
      </w:r>
      <w:r w:rsidR="00FA49E9">
        <w:rPr>
          <w:rFonts w:ascii="Verdana" w:hAnsi="Verdana"/>
          <w:color w:val="4F81BD" w:themeColor="accent1"/>
          <w:sz w:val="32"/>
          <w:szCs w:val="32"/>
        </w:rPr>
        <w:t>eur et récepteurs à ultrasons</w:t>
      </w:r>
    </w:p>
    <w:p w:rsidR="00121D1C" w:rsidRPr="00880527" w:rsidRDefault="005D02BA" w:rsidP="00FA49E9">
      <w:pPr>
        <w:pBdr>
          <w:bottom w:val="single" w:sz="4" w:space="1" w:color="4F81BD" w:themeColor="accent1"/>
        </w:pBdr>
        <w:spacing w:after="0" w:line="360" w:lineRule="auto"/>
        <w:jc w:val="center"/>
        <w:rPr>
          <w:rFonts w:ascii="Verdana" w:hAnsi="Verdana"/>
          <w:color w:val="4F81BD" w:themeColor="accent1"/>
          <w:sz w:val="32"/>
          <w:szCs w:val="32"/>
        </w:rPr>
      </w:pPr>
      <w:r>
        <w:rPr>
          <w:rFonts w:ascii="Verdana" w:hAnsi="Verdana"/>
          <w:color w:val="4F81BD" w:themeColor="accent1"/>
          <w:sz w:val="32"/>
          <w:szCs w:val="32"/>
        </w:rPr>
        <w:t>Grandeurs caractéristiques</w:t>
      </w:r>
    </w:p>
    <w:p w:rsidR="00DA0C28" w:rsidRP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4F2CFA" w:rsidRDefault="004F2CFA" w:rsidP="00411BB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compte rendu du TP sera fourni </w:t>
      </w:r>
      <w:r w:rsidR="00411BBD">
        <w:rPr>
          <w:rFonts w:ascii="Verdana" w:hAnsi="Verdana"/>
          <w:sz w:val="20"/>
          <w:szCs w:val="20"/>
        </w:rPr>
        <w:t>sur feuille</w:t>
      </w:r>
      <w:r>
        <w:rPr>
          <w:rFonts w:ascii="Verdana" w:hAnsi="Verdana"/>
          <w:sz w:val="20"/>
          <w:szCs w:val="20"/>
        </w:rPr>
        <w:t>.</w:t>
      </w:r>
    </w:p>
    <w:p w:rsidR="004F2CFA" w:rsidRPr="00DA0C28" w:rsidRDefault="004F2CFA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AC4575">
        <w:rPr>
          <w:rFonts w:ascii="Verdana" w:hAnsi="Verdana"/>
          <w:b/>
          <w:color w:val="C0504D" w:themeColor="accent2"/>
          <w:sz w:val="20"/>
          <w:szCs w:val="20"/>
        </w:rPr>
        <w:t>But du TP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7E038D" w:rsidRPr="008F3E6C" w:rsidRDefault="00E46151" w:rsidP="008F3E6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Nous allons étudiez les caractéristiques principales des ondes progressives </w:t>
      </w:r>
      <w:proofErr w:type="spellStart"/>
      <w:r>
        <w:rPr>
          <w:rFonts w:ascii="Verdana" w:hAnsi="Verdana"/>
          <w:sz w:val="20"/>
          <w:szCs w:val="20"/>
        </w:rPr>
        <w:t>émisent</w:t>
      </w:r>
      <w:proofErr w:type="spellEnd"/>
      <w:r>
        <w:rPr>
          <w:rFonts w:ascii="Verdana" w:hAnsi="Verdana"/>
          <w:sz w:val="20"/>
          <w:szCs w:val="20"/>
        </w:rPr>
        <w:t xml:space="preserve"> par un système d’ultrasons</w:t>
      </w:r>
      <w:r w:rsidR="008F3E6C">
        <w:rPr>
          <w:rFonts w:ascii="Verdana" w:hAnsi="Verdana"/>
          <w:sz w:val="20"/>
          <w:szCs w:val="20"/>
        </w:rPr>
        <w:t>.</w:t>
      </w:r>
    </w:p>
    <w:p w:rsidR="007E038D" w:rsidRDefault="00E46151" w:rsidP="007E03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Nous déterminerons dans ce TP, la vitesse de propagation, la période, la fréquence </w:t>
      </w:r>
      <w:proofErr w:type="spellStart"/>
      <w:r>
        <w:rPr>
          <w:rFonts w:ascii="Verdana" w:hAnsi="Verdana"/>
          <w:sz w:val="20"/>
          <w:szCs w:val="20"/>
        </w:rPr>
        <w:t>ét</w:t>
      </w:r>
      <w:proofErr w:type="spellEnd"/>
      <w:r>
        <w:rPr>
          <w:rFonts w:ascii="Verdana" w:hAnsi="Verdana"/>
          <w:sz w:val="20"/>
          <w:szCs w:val="20"/>
        </w:rPr>
        <w:t xml:space="preserve"> la longueur d’onde des ondes obtenues grâce à l’émetteur </w:t>
      </w:r>
      <w:proofErr w:type="spellStart"/>
      <w:r>
        <w:rPr>
          <w:rFonts w:ascii="Verdana" w:hAnsi="Verdana"/>
          <w:sz w:val="20"/>
          <w:szCs w:val="20"/>
        </w:rPr>
        <w:t>Jeulin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AC4575">
        <w:rPr>
          <w:rFonts w:ascii="Verdana" w:hAnsi="Verdana"/>
          <w:b/>
          <w:color w:val="C0504D" w:themeColor="accent2"/>
          <w:sz w:val="20"/>
          <w:szCs w:val="20"/>
        </w:rPr>
        <w:t>Principe et analyse du problème</w:t>
      </w:r>
    </w:p>
    <w:p w:rsidR="0034089C" w:rsidRDefault="0034089C" w:rsidP="0034089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6D37" w:rsidRPr="00026D37" w:rsidRDefault="00026D37" w:rsidP="00E46151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>Question 1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>
        <w:rPr>
          <w:rFonts w:ascii="Verdana" w:hAnsi="Verdana"/>
          <w:color w:val="8064A2" w:themeColor="accent4"/>
          <w:sz w:val="20"/>
          <w:szCs w:val="20"/>
        </w:rPr>
        <w:tab/>
      </w:r>
      <w:r w:rsidR="00E46151">
        <w:rPr>
          <w:rFonts w:ascii="Verdana" w:hAnsi="Verdana"/>
          <w:color w:val="8064A2" w:themeColor="accent4"/>
          <w:sz w:val="20"/>
          <w:szCs w:val="20"/>
        </w:rPr>
        <w:t>Donner la définition des ultrasons et la gamme de fréquence correspondante.</w:t>
      </w:r>
    </w:p>
    <w:p w:rsidR="00026D37" w:rsidRDefault="00026D37" w:rsidP="00941DF5">
      <w:pPr>
        <w:spacing w:after="0" w:line="240" w:lineRule="auto"/>
        <w:ind w:left="2124" w:hanging="2124"/>
        <w:jc w:val="both"/>
        <w:rPr>
          <w:rFonts w:ascii="Verdana" w:hAnsi="Verdana"/>
          <w:i/>
          <w:color w:val="8064A2" w:themeColor="accent4"/>
          <w:sz w:val="20"/>
          <w:szCs w:val="20"/>
        </w:rPr>
      </w:pPr>
    </w:p>
    <w:p w:rsidR="00AB5AA4" w:rsidRDefault="00AB5AA4" w:rsidP="00E46151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2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>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941DF5">
        <w:rPr>
          <w:rFonts w:ascii="Verdana" w:hAnsi="Verdana"/>
          <w:color w:val="8064A2" w:themeColor="accent4"/>
          <w:sz w:val="20"/>
          <w:szCs w:val="20"/>
        </w:rPr>
        <w:tab/>
      </w:r>
      <w:r w:rsidR="00E46151">
        <w:rPr>
          <w:rFonts w:ascii="Verdana" w:hAnsi="Verdana"/>
          <w:color w:val="8064A2" w:themeColor="accent4"/>
          <w:sz w:val="20"/>
          <w:szCs w:val="20"/>
        </w:rPr>
        <w:t>Rappeler les définitions des grandeurs suiv</w:t>
      </w:r>
      <w:r w:rsidR="00FA5154">
        <w:rPr>
          <w:rFonts w:ascii="Verdana" w:hAnsi="Verdana"/>
          <w:color w:val="8064A2" w:themeColor="accent4"/>
          <w:sz w:val="20"/>
          <w:szCs w:val="20"/>
        </w:rPr>
        <w:t>antes pour une onde progressive :</w:t>
      </w:r>
    </w:p>
    <w:p w:rsidR="00E46151" w:rsidRDefault="00E46151" w:rsidP="00E4615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>Période</w:t>
      </w:r>
    </w:p>
    <w:p w:rsidR="00E46151" w:rsidRDefault="00E46151" w:rsidP="00E4615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>Fréquence</w:t>
      </w:r>
    </w:p>
    <w:p w:rsidR="00E46151" w:rsidRDefault="00E46151" w:rsidP="00E4615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>Longueur d’onde</w:t>
      </w:r>
    </w:p>
    <w:p w:rsidR="00E46151" w:rsidRPr="00E46151" w:rsidRDefault="00E46151" w:rsidP="00E4615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>Vitesse de propagation</w:t>
      </w:r>
    </w:p>
    <w:p w:rsidR="00AB5AA4" w:rsidRDefault="00AB5AA4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5AA4" w:rsidRDefault="00AB5AA4" w:rsidP="00391ABC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3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>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C81573">
        <w:rPr>
          <w:rFonts w:ascii="Verdana" w:hAnsi="Verdana"/>
          <w:color w:val="8064A2" w:themeColor="accent4"/>
          <w:sz w:val="20"/>
          <w:szCs w:val="20"/>
        </w:rPr>
        <w:tab/>
      </w:r>
      <w:r w:rsidR="00E46151">
        <w:rPr>
          <w:rFonts w:ascii="Verdana" w:hAnsi="Verdana"/>
          <w:color w:val="8064A2" w:themeColor="accent4"/>
          <w:sz w:val="20"/>
          <w:szCs w:val="20"/>
        </w:rPr>
        <w:t xml:space="preserve">Rappeler la valeur de la </w:t>
      </w:r>
      <w:r w:rsidR="00CB4646">
        <w:rPr>
          <w:rFonts w:ascii="Verdana" w:hAnsi="Verdana"/>
          <w:color w:val="8064A2" w:themeColor="accent4"/>
          <w:sz w:val="20"/>
          <w:szCs w:val="20"/>
        </w:rPr>
        <w:t>célérité</w:t>
      </w:r>
      <w:r w:rsidR="00E46151">
        <w:rPr>
          <w:rFonts w:ascii="Verdana" w:hAnsi="Verdana"/>
          <w:color w:val="8064A2" w:themeColor="accent4"/>
          <w:sz w:val="20"/>
          <w:szCs w:val="20"/>
        </w:rPr>
        <w:t xml:space="preserve"> d’une onde sonore se propageant dans l’air à 20°C. </w:t>
      </w:r>
      <w:r w:rsidR="00391ABC">
        <w:rPr>
          <w:rFonts w:ascii="Verdana" w:hAnsi="Verdana"/>
          <w:color w:val="8064A2" w:themeColor="accent4"/>
          <w:sz w:val="20"/>
          <w:szCs w:val="20"/>
        </w:rPr>
        <w:t xml:space="preserve">Pour une onde de fréquence 40 </w:t>
      </w:r>
      <w:proofErr w:type="spellStart"/>
      <w:r w:rsidR="00391ABC">
        <w:rPr>
          <w:rFonts w:ascii="Verdana" w:hAnsi="Verdana"/>
          <w:color w:val="8064A2" w:themeColor="accent4"/>
          <w:sz w:val="20"/>
          <w:szCs w:val="20"/>
        </w:rPr>
        <w:t>kHZ</w:t>
      </w:r>
      <w:proofErr w:type="spellEnd"/>
      <w:r w:rsidR="00391ABC">
        <w:rPr>
          <w:rFonts w:ascii="Verdana" w:hAnsi="Verdana"/>
          <w:color w:val="8064A2" w:themeColor="accent4"/>
          <w:sz w:val="20"/>
          <w:szCs w:val="20"/>
        </w:rPr>
        <w:t xml:space="preserve">, en déduire les valeurs de la période et </w:t>
      </w:r>
      <w:r w:rsidR="00FA5154">
        <w:rPr>
          <w:rFonts w:ascii="Verdana" w:hAnsi="Verdana"/>
          <w:color w:val="8064A2" w:themeColor="accent4"/>
          <w:sz w:val="20"/>
          <w:szCs w:val="20"/>
        </w:rPr>
        <w:t xml:space="preserve">de </w:t>
      </w:r>
      <w:r w:rsidR="00391ABC">
        <w:rPr>
          <w:rFonts w:ascii="Verdana" w:hAnsi="Verdana"/>
          <w:color w:val="8064A2" w:themeColor="accent4"/>
          <w:sz w:val="20"/>
          <w:szCs w:val="20"/>
        </w:rPr>
        <w:t>la longueur d’onde.</w:t>
      </w:r>
    </w:p>
    <w:p w:rsidR="00141D38" w:rsidRDefault="00141D38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141D38" w:rsidRDefault="00141D38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EB685D" w:rsidRDefault="00C90A11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>
        <w:rPr>
          <w:rFonts w:ascii="Verdana" w:hAnsi="Verdana"/>
          <w:b/>
          <w:color w:val="C0504D" w:themeColor="accent2"/>
          <w:sz w:val="20"/>
          <w:szCs w:val="20"/>
        </w:rPr>
        <w:t>Manipulation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6B3" w:rsidRDefault="000116B3" w:rsidP="00EB685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Analyse du fonctionnement de l’émetteur à ultrason.</w:t>
      </w:r>
    </w:p>
    <w:p w:rsidR="000116B3" w:rsidRDefault="000116B3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4011" w:rsidRDefault="00DB4011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D354C5">
        <w:rPr>
          <w:rFonts w:ascii="Verdana" w:hAnsi="Verdana"/>
          <w:i/>
          <w:color w:val="8064A2" w:themeColor="accent4"/>
          <w:sz w:val="20"/>
          <w:szCs w:val="20"/>
        </w:rPr>
        <w:t>4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0116B3">
        <w:rPr>
          <w:rFonts w:ascii="Verdana" w:hAnsi="Verdana"/>
          <w:color w:val="8064A2" w:themeColor="accent4"/>
          <w:sz w:val="20"/>
          <w:szCs w:val="20"/>
        </w:rPr>
        <w:t>Quelles sont les conditions pour que l’émetteur fonctionne et émette une onde ultrasonore.</w:t>
      </w:r>
    </w:p>
    <w:p w:rsidR="00380B9B" w:rsidRPr="00380B9B" w:rsidRDefault="00380B9B" w:rsidP="00D26061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380B9B" w:rsidRDefault="00380B9B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303DA7">
        <w:rPr>
          <w:rFonts w:ascii="Verdana" w:hAnsi="Verdana"/>
          <w:i/>
          <w:color w:val="8064A2" w:themeColor="accent4"/>
          <w:sz w:val="20"/>
          <w:szCs w:val="20"/>
        </w:rPr>
        <w:t>5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0116B3">
        <w:rPr>
          <w:rFonts w:ascii="Verdana" w:hAnsi="Verdana"/>
          <w:color w:val="8064A2" w:themeColor="accent4"/>
          <w:sz w:val="20"/>
          <w:szCs w:val="20"/>
        </w:rPr>
        <w:t>Quels sont les réglages disponibles sur l’émetteur ?</w:t>
      </w:r>
    </w:p>
    <w:p w:rsidR="00DB4011" w:rsidRDefault="00DB4011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6B3" w:rsidRDefault="000116B3" w:rsidP="000116B3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souhaite observer les signaux générés par l’émetteur à l’oscilloscope.</w:t>
      </w:r>
    </w:p>
    <w:p w:rsidR="000116B3" w:rsidRPr="00380B9B" w:rsidRDefault="000116B3" w:rsidP="000116B3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0116B3" w:rsidRDefault="000116B3" w:rsidP="000116B3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6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 xml:space="preserve">Proposer un schéma de montage. Relever sur l’oscillogramme 1, le signal obtenu pour </w:t>
      </w:r>
      <w:r w:rsidR="00BF37B9">
        <w:rPr>
          <w:rFonts w:ascii="Verdana" w:hAnsi="Verdana"/>
          <w:color w:val="8064A2" w:themeColor="accent4"/>
          <w:sz w:val="20"/>
          <w:szCs w:val="20"/>
        </w:rPr>
        <w:t>le mode salves courtes. Relever sur l’oscillogramme 2, le signal obtenu pour le mode continu. En déduire la période et la fréquence des ondes générées.</w:t>
      </w:r>
    </w:p>
    <w:p w:rsidR="000116B3" w:rsidRDefault="000116B3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37B9" w:rsidRDefault="00BF37B9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37B9" w:rsidRDefault="00BF37B9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37B9" w:rsidRDefault="00BF37B9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37B9" w:rsidRDefault="00BF37B9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37B9" w:rsidRDefault="00BF37B9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37B9" w:rsidRDefault="00BF37B9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37B9" w:rsidRDefault="00BF37B9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37B9" w:rsidRDefault="00BF37B9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7"/>
        <w:gridCol w:w="4825"/>
      </w:tblGrid>
      <w:tr w:rsidR="00BF37B9" w:rsidRPr="0096527A" w:rsidTr="002F3179">
        <w:tc>
          <w:tcPr>
            <w:tcW w:w="5347" w:type="dxa"/>
          </w:tcPr>
          <w:p w:rsidR="00BF37B9" w:rsidRPr="0096527A" w:rsidRDefault="00BF37B9" w:rsidP="002F317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Oscillogramme 1 :</w:t>
            </w:r>
          </w:p>
        </w:tc>
        <w:tc>
          <w:tcPr>
            <w:tcW w:w="4825" w:type="dxa"/>
          </w:tcPr>
          <w:p w:rsidR="00BF37B9" w:rsidRPr="0096527A" w:rsidRDefault="00BF37B9" w:rsidP="002F3179">
            <w:pPr>
              <w:rPr>
                <w:rFonts w:ascii="Verdana" w:hAnsi="Verdana"/>
                <w:color w:val="8064A2" w:themeColor="accent4"/>
              </w:rPr>
            </w:pPr>
            <w:r>
              <w:rPr>
                <w:rFonts w:ascii="Verdana" w:hAnsi="Verdana"/>
              </w:rPr>
              <w:t>Oscillogramme 2 :</w:t>
            </w:r>
          </w:p>
        </w:tc>
      </w:tr>
      <w:tr w:rsidR="00BF37B9" w:rsidTr="002F3179">
        <w:tc>
          <w:tcPr>
            <w:tcW w:w="5347" w:type="dxa"/>
          </w:tcPr>
          <w:p w:rsidR="00BF37B9" w:rsidRDefault="00BF37B9" w:rsidP="002F3179">
            <w:pPr>
              <w:jc w:val="both"/>
              <w:rPr>
                <w:rFonts w:ascii="Verdana" w:hAnsi="Verdana"/>
                <w:color w:val="8064A2" w:themeColor="accent4"/>
              </w:rPr>
            </w:pPr>
            <w:r w:rsidRPr="0096527A">
              <w:rPr>
                <w:rFonts w:ascii="Verdana" w:hAnsi="Verdana"/>
                <w:noProof/>
                <w:color w:val="8064A2" w:themeColor="accent4"/>
                <w:lang w:eastAsia="fr-FR"/>
              </w:rPr>
              <w:drawing>
                <wp:inline distT="0" distB="0" distL="0" distR="0">
                  <wp:extent cx="2599021" cy="2074180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21" cy="207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:rsidR="00BF37B9" w:rsidRDefault="00BF37B9" w:rsidP="002F3179">
            <w:pPr>
              <w:jc w:val="right"/>
              <w:rPr>
                <w:rFonts w:ascii="Verdana" w:hAnsi="Verdana"/>
                <w:color w:val="8064A2" w:themeColor="accent4"/>
              </w:rPr>
            </w:pPr>
            <w:r w:rsidRPr="0096527A">
              <w:rPr>
                <w:rFonts w:ascii="Verdana" w:hAnsi="Verdana"/>
                <w:noProof/>
                <w:color w:val="8064A2" w:themeColor="accent4"/>
                <w:lang w:eastAsia="fr-FR"/>
              </w:rPr>
              <w:drawing>
                <wp:inline distT="0" distB="0" distL="0" distR="0">
                  <wp:extent cx="2599021" cy="207418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021" cy="207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7B9" w:rsidRPr="0096527A" w:rsidTr="002F3179">
        <w:tc>
          <w:tcPr>
            <w:tcW w:w="5347" w:type="dxa"/>
          </w:tcPr>
          <w:p w:rsidR="00BF37B9" w:rsidRPr="0096527A" w:rsidRDefault="00BF37B9" w:rsidP="002F3179">
            <w:pPr>
              <w:jc w:val="both"/>
              <w:rPr>
                <w:rFonts w:ascii="Verdana" w:hAnsi="Verdana"/>
              </w:rPr>
            </w:pPr>
            <w:r w:rsidRPr="0096527A">
              <w:rPr>
                <w:rFonts w:ascii="Verdana" w:hAnsi="Verdana"/>
              </w:rPr>
              <w:t>Base de temps :</w:t>
            </w:r>
            <w:r>
              <w:rPr>
                <w:rFonts w:ascii="Verdana" w:hAnsi="Verdana"/>
              </w:rPr>
              <w:t xml:space="preserve">            </w:t>
            </w:r>
            <w:r w:rsidRPr="0096527A">
              <w:rPr>
                <w:rFonts w:ascii="Verdana" w:hAnsi="Verdana"/>
              </w:rPr>
              <w:t xml:space="preserve"> Voie A :</w:t>
            </w:r>
          </w:p>
        </w:tc>
        <w:tc>
          <w:tcPr>
            <w:tcW w:w="4825" w:type="dxa"/>
          </w:tcPr>
          <w:p w:rsidR="00BF37B9" w:rsidRPr="0096527A" w:rsidRDefault="00BF37B9" w:rsidP="002F3179">
            <w:pPr>
              <w:jc w:val="both"/>
              <w:rPr>
                <w:rFonts w:ascii="Verdana" w:hAnsi="Verdana"/>
              </w:rPr>
            </w:pPr>
            <w:r w:rsidRPr="0096527A">
              <w:rPr>
                <w:rFonts w:ascii="Verdana" w:hAnsi="Verdana"/>
              </w:rPr>
              <w:t>Base de temps :</w:t>
            </w:r>
            <w:r>
              <w:rPr>
                <w:rFonts w:ascii="Verdana" w:hAnsi="Verdana"/>
              </w:rPr>
              <w:t xml:space="preserve">              </w:t>
            </w:r>
            <w:r w:rsidRPr="0096527A">
              <w:rPr>
                <w:rFonts w:ascii="Verdana" w:hAnsi="Verdana"/>
              </w:rPr>
              <w:t xml:space="preserve"> Voie A :</w:t>
            </w:r>
          </w:p>
        </w:tc>
      </w:tr>
    </w:tbl>
    <w:p w:rsidR="00BF37B9" w:rsidRDefault="00BF37B9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16B3" w:rsidRDefault="000116B3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FA5154" w:rsidRDefault="0003172A" w:rsidP="000317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Mesure de la célérité du son avec un récepteur :</w:t>
      </w:r>
    </w:p>
    <w:p w:rsidR="00355F0D" w:rsidRPr="00355F0D" w:rsidRDefault="00FA5154" w:rsidP="000317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03172A">
        <w:rPr>
          <w:rFonts w:ascii="Verdana" w:hAnsi="Verdana"/>
          <w:sz w:val="20"/>
          <w:szCs w:val="20"/>
        </w:rPr>
        <w:t>égler l’émetteur en mode salves courtes. Observer sur l’oscilloscope le signal de l’émetteur et du récepteur en concordance de temps.</w:t>
      </w:r>
    </w:p>
    <w:p w:rsidR="00355F0D" w:rsidRDefault="00355F0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Pr="00C81573" w:rsidRDefault="00EB685D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3172A">
        <w:rPr>
          <w:rFonts w:ascii="Verdana" w:hAnsi="Verdana"/>
          <w:i/>
          <w:color w:val="8064A2" w:themeColor="accent4"/>
          <w:sz w:val="20"/>
          <w:szCs w:val="20"/>
        </w:rPr>
        <w:t>7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 w:rsidR="00C81573"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03172A">
        <w:rPr>
          <w:rFonts w:ascii="Verdana" w:hAnsi="Verdana"/>
          <w:color w:val="8064A2" w:themeColor="accent4"/>
          <w:sz w:val="20"/>
          <w:szCs w:val="20"/>
        </w:rPr>
        <w:t>Donner le schéma du montage et le protocole expérimental permettant de déterminer la célérité du son</w:t>
      </w:r>
      <w:r w:rsidR="00355F0D">
        <w:rPr>
          <w:rFonts w:ascii="Verdana" w:hAnsi="Verdana"/>
          <w:color w:val="8064A2" w:themeColor="accent4"/>
          <w:sz w:val="20"/>
          <w:szCs w:val="20"/>
        </w:rPr>
        <w:t>.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D227F" w:rsidRDefault="00ED227F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3172A">
        <w:rPr>
          <w:rFonts w:ascii="Verdana" w:hAnsi="Verdana"/>
          <w:i/>
          <w:color w:val="8064A2" w:themeColor="accent4"/>
          <w:sz w:val="20"/>
          <w:szCs w:val="20"/>
        </w:rPr>
        <w:t>8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03172A">
        <w:rPr>
          <w:rFonts w:ascii="Verdana" w:hAnsi="Verdana"/>
          <w:color w:val="8064A2" w:themeColor="accent4"/>
          <w:sz w:val="20"/>
          <w:szCs w:val="20"/>
        </w:rPr>
        <w:t>Donner le résultat de vos mesure</w:t>
      </w:r>
      <w:r w:rsidR="00FA5154">
        <w:rPr>
          <w:rFonts w:ascii="Verdana" w:hAnsi="Verdana"/>
          <w:color w:val="8064A2" w:themeColor="accent4"/>
          <w:sz w:val="20"/>
          <w:szCs w:val="20"/>
        </w:rPr>
        <w:t>s</w:t>
      </w:r>
      <w:r w:rsidR="00152097">
        <w:rPr>
          <w:rFonts w:ascii="Verdana" w:hAnsi="Verdana"/>
          <w:color w:val="8064A2" w:themeColor="accent4"/>
          <w:sz w:val="20"/>
          <w:szCs w:val="20"/>
        </w:rPr>
        <w:t>.</w:t>
      </w:r>
      <w:r w:rsidR="0003172A">
        <w:rPr>
          <w:rFonts w:ascii="Verdana" w:hAnsi="Verdana"/>
          <w:color w:val="8064A2" w:themeColor="accent4"/>
          <w:sz w:val="20"/>
          <w:szCs w:val="20"/>
        </w:rPr>
        <w:t xml:space="preserve"> En déduire la vitesse de propagation. Comparer avec la valeur théorique.</w:t>
      </w:r>
    </w:p>
    <w:p w:rsidR="000C07ED" w:rsidRDefault="000C07E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FA5154" w:rsidRDefault="0003172A" w:rsidP="000317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Mesure de la longueur d’onde avec deux récepteur :</w:t>
      </w:r>
    </w:p>
    <w:p w:rsidR="00355F0D" w:rsidRDefault="00FA5154" w:rsidP="000317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03172A">
        <w:rPr>
          <w:rFonts w:ascii="Verdana" w:hAnsi="Verdana"/>
          <w:sz w:val="20"/>
          <w:szCs w:val="20"/>
        </w:rPr>
        <w:t>égler l’émetteur en mode continu. Observer sur l’oscilloscope</w:t>
      </w:r>
      <w:r w:rsidR="002915C9">
        <w:rPr>
          <w:rFonts w:ascii="Verdana" w:hAnsi="Verdana"/>
          <w:sz w:val="20"/>
          <w:szCs w:val="20"/>
        </w:rPr>
        <w:t xml:space="preserve"> le signal des deux récepteur</w:t>
      </w:r>
      <w:r>
        <w:rPr>
          <w:rFonts w:ascii="Verdana" w:hAnsi="Verdana"/>
          <w:sz w:val="20"/>
          <w:szCs w:val="20"/>
        </w:rPr>
        <w:t>s</w:t>
      </w:r>
      <w:r w:rsidR="002915C9">
        <w:rPr>
          <w:rFonts w:ascii="Verdana" w:hAnsi="Verdana"/>
          <w:sz w:val="20"/>
          <w:szCs w:val="20"/>
        </w:rPr>
        <w:t xml:space="preserve"> en concordance de temps. L’un des récepteur sera gardé fixe et l’autre sera mobile.</w:t>
      </w:r>
    </w:p>
    <w:p w:rsidR="00355F0D" w:rsidRDefault="00355F0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55F0D" w:rsidRPr="00C81573" w:rsidRDefault="00355F0D" w:rsidP="00355F0D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9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2915C9">
        <w:rPr>
          <w:rFonts w:ascii="Verdana" w:hAnsi="Verdana"/>
          <w:color w:val="8064A2" w:themeColor="accent4"/>
          <w:sz w:val="20"/>
          <w:szCs w:val="20"/>
        </w:rPr>
        <w:t>Donner le schéma du montage et le protocole expérimental permettant de déterminer Dix fois la valeur de la longueur d’onde.</w:t>
      </w:r>
    </w:p>
    <w:p w:rsidR="00355F0D" w:rsidRDefault="00355F0D" w:rsidP="00355F0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55F0D" w:rsidRPr="00C81573" w:rsidRDefault="00355F0D" w:rsidP="00355F0D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10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2915C9">
        <w:rPr>
          <w:rFonts w:ascii="Verdana" w:hAnsi="Verdana"/>
          <w:color w:val="8064A2" w:themeColor="accent4"/>
          <w:sz w:val="20"/>
          <w:szCs w:val="20"/>
        </w:rPr>
        <w:t>Donner le résultat de vos mesure</w:t>
      </w:r>
      <w:r w:rsidR="00FA5154">
        <w:rPr>
          <w:rFonts w:ascii="Verdana" w:hAnsi="Verdana"/>
          <w:color w:val="8064A2" w:themeColor="accent4"/>
          <w:sz w:val="20"/>
          <w:szCs w:val="20"/>
        </w:rPr>
        <w:t>s</w:t>
      </w:r>
      <w:r w:rsidR="002915C9">
        <w:rPr>
          <w:rFonts w:ascii="Verdana" w:hAnsi="Verdana"/>
          <w:color w:val="8064A2" w:themeColor="accent4"/>
          <w:sz w:val="20"/>
          <w:szCs w:val="20"/>
        </w:rPr>
        <w:t>. En déduire la valeur de la longueur d’onde. Calculer la célérité du son obtenue à l’aide de cette manipulation. Comparer avec la valeur théorique et la valeur obtenue à la question 8.</w:t>
      </w:r>
    </w:p>
    <w:p w:rsidR="00355F0D" w:rsidRDefault="00355F0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55F0D" w:rsidRDefault="00355F0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Pr="00DB0140" w:rsidRDefault="00EB685D" w:rsidP="00127287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DB0140">
        <w:rPr>
          <w:rFonts w:ascii="Verdana" w:hAnsi="Verdana"/>
          <w:b/>
          <w:color w:val="C0504D" w:themeColor="accent2"/>
          <w:sz w:val="20"/>
          <w:szCs w:val="20"/>
        </w:rPr>
        <w:t>Analyse des mesures</w:t>
      </w:r>
      <w:r w:rsidR="00F77A03">
        <w:rPr>
          <w:rFonts w:ascii="Verdana" w:hAnsi="Verdana"/>
          <w:b/>
          <w:color w:val="C0504D" w:themeColor="accent2"/>
          <w:sz w:val="20"/>
          <w:szCs w:val="20"/>
        </w:rPr>
        <w:t xml:space="preserve"> et conclusions</w:t>
      </w:r>
    </w:p>
    <w:p w:rsidR="0027360A" w:rsidRDefault="0027360A" w:rsidP="00DB01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7360A" w:rsidRDefault="0027360A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C07ED"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="00FA5154"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 w:rsidR="00F77A03"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D2253B">
        <w:rPr>
          <w:rFonts w:ascii="Verdana" w:hAnsi="Verdana"/>
          <w:iCs/>
          <w:color w:val="8064A2" w:themeColor="accent4"/>
          <w:sz w:val="20"/>
          <w:szCs w:val="20"/>
        </w:rPr>
        <w:t>Commenter la forme d’onde du signal reçu</w:t>
      </w:r>
      <w:r w:rsidR="00F876B9">
        <w:rPr>
          <w:rFonts w:ascii="Verdana" w:hAnsi="Verdana"/>
          <w:iCs/>
          <w:color w:val="8064A2" w:themeColor="accent4"/>
          <w:sz w:val="20"/>
          <w:szCs w:val="20"/>
        </w:rPr>
        <w:t>.</w:t>
      </w:r>
      <w:r w:rsidR="00D2253B">
        <w:rPr>
          <w:rFonts w:ascii="Verdana" w:hAnsi="Verdana"/>
          <w:iCs/>
          <w:color w:val="8064A2" w:themeColor="accent4"/>
          <w:sz w:val="20"/>
          <w:szCs w:val="20"/>
        </w:rPr>
        <w:t xml:space="preserve"> Quel serait le spectre d’une telle onde ? Quel en est l’intérêt ?</w:t>
      </w:r>
    </w:p>
    <w:p w:rsidR="0027360A" w:rsidRDefault="0027360A" w:rsidP="00DB01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1B4743" w:rsidRDefault="00F77A03" w:rsidP="00026D37">
      <w:pPr>
        <w:spacing w:after="0" w:line="240" w:lineRule="auto"/>
        <w:ind w:left="2124" w:hanging="2124"/>
        <w:jc w:val="both"/>
        <w:rPr>
          <w:rFonts w:ascii="Verdana" w:hAnsi="Verdana"/>
          <w:iCs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="00FA5154">
        <w:rPr>
          <w:rFonts w:ascii="Verdana" w:hAnsi="Verdana"/>
          <w:i/>
          <w:color w:val="8064A2" w:themeColor="accent4"/>
          <w:sz w:val="20"/>
          <w:szCs w:val="20"/>
        </w:rPr>
        <w:t>2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FE3A3A">
        <w:rPr>
          <w:rFonts w:ascii="Verdana" w:hAnsi="Verdana"/>
          <w:iCs/>
          <w:color w:val="8064A2" w:themeColor="accent4"/>
          <w:sz w:val="20"/>
          <w:szCs w:val="20"/>
        </w:rPr>
        <w:t>Quel est l’intérêt de mesurer Dix fois la longueur d’onde par rapport à une mesure directe.</w:t>
      </w:r>
    </w:p>
    <w:p w:rsidR="00F876B9" w:rsidRPr="00F876B9" w:rsidRDefault="00F876B9" w:rsidP="00026D37">
      <w:pPr>
        <w:spacing w:after="0" w:line="240" w:lineRule="auto"/>
        <w:ind w:left="2124" w:hanging="2124"/>
        <w:jc w:val="both"/>
        <w:rPr>
          <w:rFonts w:ascii="Verdana" w:hAnsi="Verdana"/>
          <w:iCs/>
          <w:color w:val="8064A2" w:themeColor="accent4"/>
          <w:sz w:val="20"/>
          <w:szCs w:val="20"/>
        </w:rPr>
      </w:pPr>
    </w:p>
    <w:sectPr w:rsidR="00F876B9" w:rsidRPr="00F876B9" w:rsidSect="002D553C">
      <w:headerReference w:type="default" r:id="rId9"/>
      <w:footerReference w:type="default" r:id="rId10"/>
      <w:pgSz w:w="11906" w:h="16838"/>
      <w:pgMar w:top="1276" w:right="991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B9" w:rsidRDefault="00E378B9" w:rsidP="00C81573">
      <w:pPr>
        <w:spacing w:after="0" w:line="240" w:lineRule="auto"/>
      </w:pPr>
      <w:r>
        <w:separator/>
      </w:r>
    </w:p>
  </w:endnote>
  <w:endnote w:type="continuationSeparator" w:id="0">
    <w:p w:rsidR="00E378B9" w:rsidRDefault="00E378B9" w:rsidP="00C8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Default="007A6C03" w:rsidP="00C81573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 w:rsidR="00C81573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C1709">
      <w:rPr>
        <w:rStyle w:val="Numrodepage"/>
        <w:noProof/>
      </w:rPr>
      <w:t>1</w:t>
    </w:r>
    <w:r>
      <w:rPr>
        <w:rStyle w:val="Numrodepage"/>
      </w:rPr>
      <w:fldChar w:fldCharType="end"/>
    </w:r>
    <w:r w:rsidR="00C81573">
      <w:rPr>
        <w:rStyle w:val="Numrodepage"/>
      </w:rPr>
      <w:t>/2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43"/>
      <w:gridCol w:w="5237"/>
    </w:tblGrid>
    <w:tr w:rsidR="00C81573" w:rsidTr="00B116DC">
      <w:tc>
        <w:tcPr>
          <w:tcW w:w="5244" w:type="dxa"/>
        </w:tcPr>
        <w:p w:rsidR="00C81573" w:rsidRDefault="00C81573" w:rsidP="00B116DC">
          <w:pPr>
            <w:pStyle w:val="Pieddepage"/>
          </w:pPr>
          <w:r>
            <w:rPr>
              <w:rStyle w:val="Numrodepage"/>
            </w:rPr>
            <w:t>Sciences Physiques</w:t>
          </w:r>
        </w:p>
      </w:tc>
      <w:tc>
        <w:tcPr>
          <w:tcW w:w="5244" w:type="dxa"/>
        </w:tcPr>
        <w:p w:rsidR="00C81573" w:rsidRDefault="00C81573" w:rsidP="00E3090A">
          <w:pPr>
            <w:pStyle w:val="Pieddepage"/>
            <w:jc w:val="right"/>
          </w:pPr>
          <w:r>
            <w:t>http://physique.vije.net/1STI2D/index.php?page=</w:t>
          </w:r>
          <w:r w:rsidR="00E3090A">
            <w:t>ultrason</w:t>
          </w:r>
          <w:r w:rsidR="00264956">
            <w:t>_tp</w:t>
          </w:r>
        </w:p>
      </w:tc>
    </w:tr>
  </w:tbl>
  <w:p w:rsidR="00C81573" w:rsidRPr="00C81573" w:rsidRDefault="00C81573" w:rsidP="00C8157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B9" w:rsidRDefault="00E378B9" w:rsidP="00C81573">
      <w:pPr>
        <w:spacing w:after="0" w:line="240" w:lineRule="auto"/>
      </w:pPr>
      <w:r>
        <w:separator/>
      </w:r>
    </w:p>
  </w:footnote>
  <w:footnote w:type="continuationSeparator" w:id="0">
    <w:p w:rsidR="00E378B9" w:rsidRDefault="00E378B9" w:rsidP="00C8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Pr="00E46151" w:rsidRDefault="00C81573" w:rsidP="00E46151">
    <w:pPr>
      <w:pStyle w:val="En-tte"/>
      <w:jc w:val="right"/>
    </w:pPr>
    <w:r w:rsidRPr="00E46151">
      <w:t>TP 1</w:t>
    </w:r>
    <w:r w:rsidRPr="00E46151">
      <w:rPr>
        <w:vertAlign w:val="superscript"/>
      </w:rPr>
      <w:t>ère</w:t>
    </w:r>
    <w:r w:rsidRPr="00E46151">
      <w:t xml:space="preserve"> STI2D Lycée P. Neruda : </w:t>
    </w:r>
    <w:r w:rsidR="00E46151" w:rsidRPr="00E46151">
      <w:t xml:space="preserve">Emetteur et récepteurs à </w:t>
    </w:r>
    <w:r w:rsidR="00CB4646" w:rsidRPr="00E46151">
      <w:t>ultrasons</w:t>
    </w:r>
    <w:r w:rsidR="00E46151" w:rsidRPr="00E46151">
      <w:t xml:space="preserve"> – Grandeurs caractéristiques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68AD"/>
    <w:multiLevelType w:val="hybridMultilevel"/>
    <w:tmpl w:val="8FAC4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863F9"/>
    <w:multiLevelType w:val="hybridMultilevel"/>
    <w:tmpl w:val="485EB2AC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473E47E8"/>
    <w:multiLevelType w:val="hybridMultilevel"/>
    <w:tmpl w:val="81CAA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365F9"/>
    <w:multiLevelType w:val="hybridMultilevel"/>
    <w:tmpl w:val="A48AD750"/>
    <w:lvl w:ilvl="0" w:tplc="040C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4">
    <w:nsid w:val="58132B38"/>
    <w:multiLevelType w:val="hybridMultilevel"/>
    <w:tmpl w:val="83105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C42D6"/>
    <w:multiLevelType w:val="hybridMultilevel"/>
    <w:tmpl w:val="9A44B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A0C28"/>
    <w:rsid w:val="000116B3"/>
    <w:rsid w:val="0001635D"/>
    <w:rsid w:val="00026D37"/>
    <w:rsid w:val="0003172A"/>
    <w:rsid w:val="0003482F"/>
    <w:rsid w:val="00054F77"/>
    <w:rsid w:val="00056FF9"/>
    <w:rsid w:val="00064E71"/>
    <w:rsid w:val="00070C5D"/>
    <w:rsid w:val="00072F6E"/>
    <w:rsid w:val="000C07ED"/>
    <w:rsid w:val="000F182D"/>
    <w:rsid w:val="0012181C"/>
    <w:rsid w:val="001219E6"/>
    <w:rsid w:val="00121D1C"/>
    <w:rsid w:val="00123268"/>
    <w:rsid w:val="00127287"/>
    <w:rsid w:val="00141D38"/>
    <w:rsid w:val="00152097"/>
    <w:rsid w:val="00191BEC"/>
    <w:rsid w:val="001B3DE8"/>
    <w:rsid w:val="001B4743"/>
    <w:rsid w:val="001E7EF3"/>
    <w:rsid w:val="0020420E"/>
    <w:rsid w:val="00206B48"/>
    <w:rsid w:val="002257EB"/>
    <w:rsid w:val="002311A1"/>
    <w:rsid w:val="002340C2"/>
    <w:rsid w:val="00235401"/>
    <w:rsid w:val="0023660F"/>
    <w:rsid w:val="00240E2C"/>
    <w:rsid w:val="00264956"/>
    <w:rsid w:val="00270EDB"/>
    <w:rsid w:val="0027360A"/>
    <w:rsid w:val="002915C9"/>
    <w:rsid w:val="00295C7F"/>
    <w:rsid w:val="002A4545"/>
    <w:rsid w:val="002A4AE3"/>
    <w:rsid w:val="002A5172"/>
    <w:rsid w:val="002A6468"/>
    <w:rsid w:val="002B4A05"/>
    <w:rsid w:val="002B7A8F"/>
    <w:rsid w:val="002C2866"/>
    <w:rsid w:val="002D553C"/>
    <w:rsid w:val="002E0871"/>
    <w:rsid w:val="002F4CCF"/>
    <w:rsid w:val="00303DA7"/>
    <w:rsid w:val="003172D7"/>
    <w:rsid w:val="0034089C"/>
    <w:rsid w:val="00350514"/>
    <w:rsid w:val="00355F0D"/>
    <w:rsid w:val="00360AF1"/>
    <w:rsid w:val="00360CF5"/>
    <w:rsid w:val="003617C0"/>
    <w:rsid w:val="003716FA"/>
    <w:rsid w:val="0037503A"/>
    <w:rsid w:val="0037749B"/>
    <w:rsid w:val="00380B9B"/>
    <w:rsid w:val="003847EB"/>
    <w:rsid w:val="00384976"/>
    <w:rsid w:val="00387480"/>
    <w:rsid w:val="003900E6"/>
    <w:rsid w:val="00391ABC"/>
    <w:rsid w:val="00394CE3"/>
    <w:rsid w:val="00396F23"/>
    <w:rsid w:val="003C55EE"/>
    <w:rsid w:val="003E7440"/>
    <w:rsid w:val="003F64C2"/>
    <w:rsid w:val="00411BBD"/>
    <w:rsid w:val="004268FC"/>
    <w:rsid w:val="00466ED6"/>
    <w:rsid w:val="00470D92"/>
    <w:rsid w:val="004A3E62"/>
    <w:rsid w:val="004C5FC7"/>
    <w:rsid w:val="004D3E39"/>
    <w:rsid w:val="004D60A8"/>
    <w:rsid w:val="004F2CFA"/>
    <w:rsid w:val="005142E9"/>
    <w:rsid w:val="00525454"/>
    <w:rsid w:val="005444DA"/>
    <w:rsid w:val="00565987"/>
    <w:rsid w:val="005C0745"/>
    <w:rsid w:val="005D02BA"/>
    <w:rsid w:val="005D3FD0"/>
    <w:rsid w:val="005D6F2C"/>
    <w:rsid w:val="005F1792"/>
    <w:rsid w:val="00612894"/>
    <w:rsid w:val="00612CCB"/>
    <w:rsid w:val="00676E68"/>
    <w:rsid w:val="006A012D"/>
    <w:rsid w:val="006B0FF6"/>
    <w:rsid w:val="006B415C"/>
    <w:rsid w:val="006B5399"/>
    <w:rsid w:val="006C0322"/>
    <w:rsid w:val="006F4D85"/>
    <w:rsid w:val="0073038E"/>
    <w:rsid w:val="00741C18"/>
    <w:rsid w:val="0075399D"/>
    <w:rsid w:val="0078255C"/>
    <w:rsid w:val="007A6C03"/>
    <w:rsid w:val="007B23E1"/>
    <w:rsid w:val="007C5806"/>
    <w:rsid w:val="007E038D"/>
    <w:rsid w:val="00802483"/>
    <w:rsid w:val="0081704C"/>
    <w:rsid w:val="00835747"/>
    <w:rsid w:val="00873700"/>
    <w:rsid w:val="00880527"/>
    <w:rsid w:val="008C1709"/>
    <w:rsid w:val="008C3874"/>
    <w:rsid w:val="008D06EB"/>
    <w:rsid w:val="008F3E6C"/>
    <w:rsid w:val="00941DF5"/>
    <w:rsid w:val="009611E7"/>
    <w:rsid w:val="0096527A"/>
    <w:rsid w:val="00967C9D"/>
    <w:rsid w:val="00991DE4"/>
    <w:rsid w:val="009D287C"/>
    <w:rsid w:val="00A274C6"/>
    <w:rsid w:val="00A309CE"/>
    <w:rsid w:val="00A50727"/>
    <w:rsid w:val="00A63942"/>
    <w:rsid w:val="00A66AB5"/>
    <w:rsid w:val="00AA778B"/>
    <w:rsid w:val="00AB5AA4"/>
    <w:rsid w:val="00AC037F"/>
    <w:rsid w:val="00AC4575"/>
    <w:rsid w:val="00AD5C34"/>
    <w:rsid w:val="00AF3EF7"/>
    <w:rsid w:val="00B04539"/>
    <w:rsid w:val="00B3414F"/>
    <w:rsid w:val="00B36805"/>
    <w:rsid w:val="00B75657"/>
    <w:rsid w:val="00B837C5"/>
    <w:rsid w:val="00B9328D"/>
    <w:rsid w:val="00BC2BBC"/>
    <w:rsid w:val="00BE39FB"/>
    <w:rsid w:val="00BF37B9"/>
    <w:rsid w:val="00C108C8"/>
    <w:rsid w:val="00C42B28"/>
    <w:rsid w:val="00C5696E"/>
    <w:rsid w:val="00C77C21"/>
    <w:rsid w:val="00C81573"/>
    <w:rsid w:val="00C90A11"/>
    <w:rsid w:val="00CB4646"/>
    <w:rsid w:val="00CC31C0"/>
    <w:rsid w:val="00CE6A70"/>
    <w:rsid w:val="00D01713"/>
    <w:rsid w:val="00D2253B"/>
    <w:rsid w:val="00D24605"/>
    <w:rsid w:val="00D26061"/>
    <w:rsid w:val="00D354C5"/>
    <w:rsid w:val="00D667B3"/>
    <w:rsid w:val="00DA0C28"/>
    <w:rsid w:val="00DB0140"/>
    <w:rsid w:val="00DB4011"/>
    <w:rsid w:val="00DB56AE"/>
    <w:rsid w:val="00DF1704"/>
    <w:rsid w:val="00E2311E"/>
    <w:rsid w:val="00E2734A"/>
    <w:rsid w:val="00E3090A"/>
    <w:rsid w:val="00E378B9"/>
    <w:rsid w:val="00E46151"/>
    <w:rsid w:val="00E67D8F"/>
    <w:rsid w:val="00E74A53"/>
    <w:rsid w:val="00E901E7"/>
    <w:rsid w:val="00EA50C4"/>
    <w:rsid w:val="00EA73B1"/>
    <w:rsid w:val="00EB1BDA"/>
    <w:rsid w:val="00EB1D63"/>
    <w:rsid w:val="00EB46D0"/>
    <w:rsid w:val="00EB685D"/>
    <w:rsid w:val="00EC7F23"/>
    <w:rsid w:val="00ED227F"/>
    <w:rsid w:val="00F27E7E"/>
    <w:rsid w:val="00F67D38"/>
    <w:rsid w:val="00F71D21"/>
    <w:rsid w:val="00F77A03"/>
    <w:rsid w:val="00F876B9"/>
    <w:rsid w:val="00FA49E9"/>
    <w:rsid w:val="00FA5154"/>
    <w:rsid w:val="00FE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5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28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8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573"/>
  </w:style>
  <w:style w:type="paragraph" w:styleId="Pieddepage">
    <w:name w:val="footer"/>
    <w:basedOn w:val="Normal"/>
    <w:link w:val="PieddepageCar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1573"/>
  </w:style>
  <w:style w:type="character" w:styleId="Numrodepage">
    <w:name w:val="page number"/>
    <w:basedOn w:val="Policepardfaut"/>
    <w:rsid w:val="00C81573"/>
  </w:style>
  <w:style w:type="table" w:styleId="Grilledutableau">
    <w:name w:val="Table Grid"/>
    <w:basedOn w:val="TableauNormal"/>
    <w:uiPriority w:val="59"/>
    <w:rsid w:val="00C8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DE9A-7BCB-472F-AEDD-59C1602D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2012-03-11T19:22:00Z</dcterms:created>
  <dcterms:modified xsi:type="dcterms:W3CDTF">2012-03-11T19:22:00Z</dcterms:modified>
</cp:coreProperties>
</file>